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EFD" w:rsidRPr="004D0EFD" w:rsidRDefault="004D0EFD" w:rsidP="004D0EFD">
      <w:pPr>
        <w:spacing w:line="240" w:lineRule="auto"/>
        <w:rPr>
          <w:rFonts w:ascii="Calibri" w:eastAsia="MS Mincho" w:hAnsi="Calibri" w:cs="Times New Roman"/>
          <w:b/>
          <w:sz w:val="24"/>
          <w:szCs w:val="24"/>
        </w:rPr>
      </w:pPr>
      <w:bookmarkStart w:id="0" w:name="_GoBack"/>
      <w:bookmarkEnd w:id="0"/>
    </w:p>
    <w:p w:rsidR="004D0EFD" w:rsidRPr="004D0EFD" w:rsidRDefault="004D0EFD" w:rsidP="004D0EFD">
      <w:pPr>
        <w:spacing w:line="240" w:lineRule="auto"/>
        <w:jc w:val="center"/>
        <w:rPr>
          <w:rFonts w:ascii="Calibri" w:eastAsia="MS Mincho" w:hAnsi="Calibri" w:cs="Times New Roman"/>
          <w:b/>
          <w:sz w:val="24"/>
          <w:szCs w:val="24"/>
        </w:rPr>
      </w:pPr>
      <w:r w:rsidRPr="004D0EFD">
        <w:rPr>
          <w:rFonts w:ascii="Calibri" w:eastAsia="MS Mincho" w:hAnsi="Calibri" w:cs="Times New Roman"/>
          <w:b/>
          <w:sz w:val="24"/>
          <w:szCs w:val="24"/>
        </w:rPr>
        <w:t xml:space="preserve">Pharmaceutical industry doing more to improve access to medicine in developing countries; performance on some aspects lags </w:t>
      </w:r>
    </w:p>
    <w:p w:rsidR="004D0EFD" w:rsidRPr="004D0EFD" w:rsidRDefault="004D0EFD" w:rsidP="004D0EFD">
      <w:pPr>
        <w:spacing w:line="240" w:lineRule="auto"/>
        <w:rPr>
          <w:rFonts w:ascii="Calibri" w:eastAsia="MS Mincho" w:hAnsi="Calibri" w:cs="Times New Roman"/>
        </w:rPr>
      </w:pPr>
    </w:p>
    <w:p w:rsidR="004D0EFD" w:rsidRPr="004D0EFD" w:rsidRDefault="004D0EFD" w:rsidP="004D0EFD">
      <w:pPr>
        <w:spacing w:line="240" w:lineRule="auto"/>
        <w:rPr>
          <w:rFonts w:ascii="Calibri" w:eastAsia="MS Mincho" w:hAnsi="Calibri" w:cs="Times New Roman"/>
        </w:rPr>
      </w:pPr>
      <w:r w:rsidRPr="004057FB">
        <w:rPr>
          <w:rFonts w:ascii="Calibri" w:eastAsia="MS Mincho" w:hAnsi="Calibri" w:cs="Cambria"/>
          <w:b/>
        </w:rPr>
        <w:t>Amsterdam, the Netherlands</w:t>
      </w:r>
      <w:r w:rsidR="004057FB" w:rsidRPr="004057FB">
        <w:rPr>
          <w:rFonts w:ascii="Calibri" w:eastAsia="MS Mincho" w:hAnsi="Calibri" w:cs="Cambria"/>
          <w:b/>
        </w:rPr>
        <w:t xml:space="preserve">, 17 November 2014 </w:t>
      </w:r>
      <w:r w:rsidR="004057FB">
        <w:rPr>
          <w:rFonts w:ascii="Calibri" w:eastAsia="MS Mincho" w:hAnsi="Calibri" w:cs="Cambria"/>
          <w:i/>
        </w:rPr>
        <w:t xml:space="preserve">- </w:t>
      </w:r>
      <w:r w:rsidRPr="004D0EFD">
        <w:rPr>
          <w:rFonts w:ascii="Calibri" w:eastAsia="MS Mincho" w:hAnsi="Calibri" w:cs="Cambria"/>
        </w:rPr>
        <w:t>The world’s leading pharmaceutical c</w:t>
      </w:r>
      <w:r w:rsidRPr="004D0EFD">
        <w:rPr>
          <w:rFonts w:ascii="Calibri" w:eastAsia="MS Mincho" w:hAnsi="Calibri" w:cs="Times New Roman"/>
        </w:rPr>
        <w:t>ompanies are doing more to improve access to medicine in developing countries, with a raft of new initiatives, scale-ups and innovations over the last two years. However, the industry struggles to perform well in some practices that matter, according to the 2014 Access to Medicine Index, published Monday.</w:t>
      </w:r>
    </w:p>
    <w:p w:rsidR="004D0EFD" w:rsidRPr="004D0EFD" w:rsidRDefault="004D0EFD" w:rsidP="004D0EFD">
      <w:pPr>
        <w:spacing w:line="240" w:lineRule="auto"/>
        <w:rPr>
          <w:rFonts w:ascii="Calibri" w:eastAsia="MS Mincho" w:hAnsi="Calibri" w:cs="Times New Roman"/>
        </w:rPr>
      </w:pPr>
    </w:p>
    <w:p w:rsidR="004D0EFD" w:rsidRPr="004D0EFD" w:rsidRDefault="004D0EFD" w:rsidP="004D0EFD">
      <w:pPr>
        <w:spacing w:after="120" w:line="240" w:lineRule="auto"/>
        <w:rPr>
          <w:rFonts w:ascii="Calibri" w:eastAsia="MS Mincho" w:hAnsi="Calibri" w:cs="Times New Roman"/>
        </w:rPr>
      </w:pPr>
      <w:r w:rsidRPr="004D0EFD">
        <w:rPr>
          <w:rFonts w:ascii="Calibri" w:eastAsia="MS Mincho" w:hAnsi="Calibri" w:cs="Cambria"/>
        </w:rPr>
        <w:t xml:space="preserve">GSK tops the Index for the fourth time. This is driven by robust performance across most areas, with several innovative practices. It has an innovative business model focused on Africa, a large relevant portfolio, a large share of its pipeline dedicated to relevant diseases, and numerous access-oriented intellectual property sharing partnerships. </w:t>
      </w:r>
    </w:p>
    <w:p w:rsidR="004D0EFD" w:rsidRPr="004D0EFD" w:rsidRDefault="004D0EFD" w:rsidP="004D0EFD">
      <w:pPr>
        <w:spacing w:line="240" w:lineRule="auto"/>
        <w:rPr>
          <w:rFonts w:ascii="Calibri" w:eastAsia="MS Mincho" w:hAnsi="Calibri" w:cs="Cambria"/>
        </w:rPr>
      </w:pPr>
      <w:r w:rsidRPr="004D0EFD">
        <w:rPr>
          <w:rFonts w:ascii="Calibri" w:eastAsia="MS Mincho" w:hAnsi="Calibri" w:cs="Cambria"/>
        </w:rPr>
        <w:t>Novo Nordisk has made the most progress, improving in five of the seven areas the Index focuses on. This has resulted in a remarkable leap from 6</w:t>
      </w:r>
      <w:r w:rsidRPr="004D0EFD">
        <w:rPr>
          <w:rFonts w:ascii="Calibri" w:eastAsia="MS Mincho" w:hAnsi="Calibri" w:cs="Cambria"/>
          <w:vertAlign w:val="superscript"/>
        </w:rPr>
        <w:t>th</w:t>
      </w:r>
      <w:r w:rsidRPr="004D0EFD">
        <w:rPr>
          <w:rFonts w:ascii="Calibri" w:eastAsia="MS Mincho" w:hAnsi="Calibri" w:cs="Cambria"/>
        </w:rPr>
        <w:t xml:space="preserve"> to 2</w:t>
      </w:r>
      <w:r w:rsidRPr="004D0EFD">
        <w:rPr>
          <w:rFonts w:ascii="Calibri" w:eastAsia="MS Mincho" w:hAnsi="Calibri" w:cs="Cambria"/>
          <w:vertAlign w:val="superscript"/>
        </w:rPr>
        <w:t>nd</w:t>
      </w:r>
      <w:r w:rsidRPr="004D0EFD">
        <w:rPr>
          <w:rFonts w:ascii="Calibri" w:eastAsia="MS Mincho" w:hAnsi="Calibri" w:cs="Cambria"/>
        </w:rPr>
        <w:t xml:space="preserve"> place, which is partly due to the fact that its access activities are well managed, integrated into its business strategy, and well targeted to local needs. It also applies access-oriented pricing strategies to diabetes products in all Least Developed Countries. Eisai has risen steadily with each Index, and ranks 11</w:t>
      </w:r>
      <w:r w:rsidRPr="004D0EFD">
        <w:rPr>
          <w:rFonts w:ascii="Calibri" w:eastAsia="MS Mincho" w:hAnsi="Calibri" w:cs="Cambria"/>
          <w:vertAlign w:val="superscript"/>
        </w:rPr>
        <w:t>th</w:t>
      </w:r>
      <w:r w:rsidRPr="004D0EFD">
        <w:rPr>
          <w:rFonts w:ascii="Calibri" w:eastAsia="MS Mincho" w:hAnsi="Calibri" w:cs="Cambria"/>
        </w:rPr>
        <w:t>, up four places from 15</w:t>
      </w:r>
      <w:r w:rsidRPr="004D0EFD">
        <w:rPr>
          <w:rFonts w:ascii="Calibri" w:eastAsia="MS Mincho" w:hAnsi="Calibri" w:cs="Cambria"/>
          <w:vertAlign w:val="superscript"/>
        </w:rPr>
        <w:t xml:space="preserve">th </w:t>
      </w:r>
      <w:r w:rsidRPr="004D0EFD">
        <w:rPr>
          <w:rFonts w:ascii="Calibri" w:eastAsia="MS Mincho" w:hAnsi="Calibri" w:cs="Cambria"/>
        </w:rPr>
        <w:t xml:space="preserve">in 2012. </w:t>
      </w:r>
    </w:p>
    <w:p w:rsidR="004D0EFD" w:rsidRPr="004D0EFD" w:rsidRDefault="004D0EFD" w:rsidP="004D0EFD">
      <w:pPr>
        <w:spacing w:line="240" w:lineRule="auto"/>
        <w:rPr>
          <w:rFonts w:ascii="Calibri" w:eastAsia="MS Mincho" w:hAnsi="Calibri" w:cs="Cambria"/>
        </w:rPr>
      </w:pPr>
    </w:p>
    <w:p w:rsidR="004D0EFD" w:rsidRPr="004D0EFD" w:rsidRDefault="004D0EFD" w:rsidP="004D0EFD">
      <w:pPr>
        <w:spacing w:line="240" w:lineRule="auto"/>
        <w:rPr>
          <w:rFonts w:ascii="Calibri" w:eastAsia="MS Mincho" w:hAnsi="Calibri" w:cs="Cambria"/>
        </w:rPr>
      </w:pPr>
      <w:r w:rsidRPr="004D0EFD">
        <w:rPr>
          <w:rFonts w:ascii="Calibri" w:eastAsia="MS Mincho" w:hAnsi="Calibri" w:cs="Cambria"/>
        </w:rPr>
        <w:t>Sanofi and Pfizer fell down the rankings most significantly, while Astellas, Daiichi Sankyo and Takeda remain at the bottom of the league.</w:t>
      </w:r>
    </w:p>
    <w:p w:rsidR="004D0EFD" w:rsidRPr="004D0EFD" w:rsidRDefault="004D0EFD" w:rsidP="004D0EFD">
      <w:pPr>
        <w:spacing w:line="240" w:lineRule="auto"/>
        <w:rPr>
          <w:rFonts w:ascii="Calibri" w:eastAsia="MS Mincho" w:hAnsi="Calibri" w:cs="Cambria"/>
        </w:rPr>
      </w:pPr>
    </w:p>
    <w:p w:rsidR="004D0EFD" w:rsidRPr="004D0EFD" w:rsidRDefault="004D0EFD" w:rsidP="004D0EFD">
      <w:pPr>
        <w:spacing w:line="240" w:lineRule="auto"/>
        <w:rPr>
          <w:rFonts w:ascii="Calibri" w:eastAsia="MS Mincho" w:hAnsi="Calibri" w:cs="Times New Roman"/>
        </w:rPr>
      </w:pPr>
      <w:r w:rsidRPr="004D0EFD">
        <w:rPr>
          <w:rFonts w:ascii="Calibri" w:eastAsia="MS Mincho" w:hAnsi="Calibri" w:cs="Times New Roman"/>
        </w:rPr>
        <w:t xml:space="preserve">“After sharpening what and how we measure, we are now able to draw a much clearer picture of the industry’s strengths, weaknesses, progress and struggles, and what it takes to be a leader in access to medicine,” said </w:t>
      </w:r>
      <w:proofErr w:type="spellStart"/>
      <w:r w:rsidRPr="004D0EFD">
        <w:rPr>
          <w:rFonts w:ascii="Calibri" w:eastAsia="MS Mincho" w:hAnsi="Calibri" w:cs="Times New Roman"/>
        </w:rPr>
        <w:t>Wim</w:t>
      </w:r>
      <w:proofErr w:type="spellEnd"/>
      <w:r w:rsidRPr="004D0EFD">
        <w:rPr>
          <w:rFonts w:ascii="Calibri" w:eastAsia="MS Mincho" w:hAnsi="Calibri" w:cs="Times New Roman"/>
        </w:rPr>
        <w:t xml:space="preserve"> </w:t>
      </w:r>
      <w:proofErr w:type="spellStart"/>
      <w:r w:rsidRPr="004D0EFD">
        <w:rPr>
          <w:rFonts w:ascii="Calibri" w:eastAsia="MS Mincho" w:hAnsi="Calibri" w:cs="Times New Roman"/>
        </w:rPr>
        <w:t>Leereveld</w:t>
      </w:r>
      <w:proofErr w:type="spellEnd"/>
      <w:r w:rsidRPr="004D0EFD">
        <w:rPr>
          <w:rFonts w:ascii="Calibri" w:eastAsia="MS Mincho" w:hAnsi="Calibri" w:cs="Times New Roman"/>
        </w:rPr>
        <w:t>, founder and CEO of the Access to Medicine Index. “No company is in the top five in all areas we analyse, but the leaders tend to perform well across most of them, even though they differ in their focus. Top performers innovate constantly, and usually have to innovate in several areas to maintain their position.”</w:t>
      </w:r>
    </w:p>
    <w:p w:rsidR="004D0EFD" w:rsidRPr="004D0EFD" w:rsidRDefault="004D0EFD" w:rsidP="004D0EFD">
      <w:pPr>
        <w:spacing w:line="240" w:lineRule="auto"/>
        <w:rPr>
          <w:rFonts w:ascii="Calibri" w:eastAsia="MS Mincho" w:hAnsi="Calibri" w:cs="Times New Roman"/>
        </w:rPr>
      </w:pPr>
    </w:p>
    <w:p w:rsidR="004D0EFD" w:rsidRPr="004D0EFD" w:rsidRDefault="004D0EFD" w:rsidP="004D0EFD">
      <w:pPr>
        <w:spacing w:line="240" w:lineRule="auto"/>
        <w:rPr>
          <w:rFonts w:ascii="Calibri" w:eastAsia="MS Mincho" w:hAnsi="Calibri" w:cs="Times New Roman"/>
        </w:rPr>
      </w:pPr>
      <w:r w:rsidRPr="004D0EFD">
        <w:rPr>
          <w:rFonts w:ascii="Calibri" w:eastAsia="MS Mincho" w:hAnsi="Calibri" w:cs="Times New Roman"/>
        </w:rPr>
        <w:t>The Access to Medicine Index is an independent initiative that ranks the world’s leading pharmaceutical companies according to what they are doing for the millions of people in developing countries who do not have reliable access to safe, effective and affordable medicines and vaccines. It is published every two years.</w:t>
      </w:r>
    </w:p>
    <w:p w:rsidR="004D0EFD" w:rsidRPr="004D0EFD" w:rsidRDefault="004D0EFD" w:rsidP="004D0EFD">
      <w:pPr>
        <w:spacing w:line="240" w:lineRule="auto"/>
        <w:rPr>
          <w:rFonts w:ascii="Calibri" w:eastAsia="MS Mincho" w:hAnsi="Calibri" w:cs="Times New Roman"/>
        </w:rPr>
      </w:pPr>
    </w:p>
    <w:p w:rsidR="004D0EFD" w:rsidRPr="004D0EFD" w:rsidRDefault="004D0EFD" w:rsidP="004D0EFD">
      <w:pPr>
        <w:spacing w:line="240" w:lineRule="auto"/>
        <w:rPr>
          <w:rFonts w:ascii="Calibri" w:eastAsia="MS Mincho" w:hAnsi="Calibri" w:cs="Times New Roman"/>
        </w:rPr>
      </w:pPr>
      <w:r w:rsidRPr="004D0EFD">
        <w:rPr>
          <w:rFonts w:ascii="Calibri" w:eastAsia="MS Mincho" w:hAnsi="Calibri" w:cs="Times New Roman"/>
        </w:rPr>
        <w:t xml:space="preserve">It scores companies on their performance, innovation, transparency and commitments across seven areas of activity considered key to improving access to medicine. The companies are graded on 95 factors covering these areas, including product research and development, to what extent they facilitate or resist efforts to create generic versions of their drugs, and how they approach pricing in developing countries. Lobbying activities, marketing ethics and product donations and other philanthropic activities are also evaluated. </w:t>
      </w:r>
    </w:p>
    <w:p w:rsidR="004D0EFD" w:rsidRPr="004D0EFD" w:rsidRDefault="004D0EFD" w:rsidP="004D0EFD">
      <w:pPr>
        <w:spacing w:line="240" w:lineRule="auto"/>
        <w:rPr>
          <w:rFonts w:ascii="Calibri" w:eastAsia="MS Mincho" w:hAnsi="Calibri" w:cs="Times New Roman"/>
        </w:rPr>
      </w:pPr>
    </w:p>
    <w:p w:rsidR="004D0EFD" w:rsidRPr="004D0EFD" w:rsidRDefault="004D0EFD" w:rsidP="004D0EFD">
      <w:pPr>
        <w:spacing w:line="240" w:lineRule="auto"/>
        <w:rPr>
          <w:rFonts w:ascii="Calibri" w:eastAsia="MS Mincho" w:hAnsi="Calibri" w:cs="Times New Roman"/>
        </w:rPr>
      </w:pPr>
      <w:r w:rsidRPr="004D0EFD">
        <w:rPr>
          <w:rFonts w:ascii="Calibri" w:eastAsia="MS Mincho" w:hAnsi="Calibri" w:cs="Times New Roman"/>
        </w:rPr>
        <w:t xml:space="preserve">“Companies that have the biggest market presence are not necessarily at the top of the Index. We found that four companies currently produce 50 percent of all the relevant products. Sanofi produces the most, followed by Novartis, GSK, then Pfizer. However, they are scattered across the Index,” said </w:t>
      </w:r>
      <w:proofErr w:type="spellStart"/>
      <w:r w:rsidRPr="004D0EFD">
        <w:rPr>
          <w:rFonts w:ascii="Calibri" w:eastAsia="MS Mincho" w:hAnsi="Calibri" w:cs="Times New Roman"/>
        </w:rPr>
        <w:t>Jayasree</w:t>
      </w:r>
      <w:proofErr w:type="spellEnd"/>
      <w:r w:rsidRPr="004D0EFD">
        <w:rPr>
          <w:rFonts w:ascii="Calibri" w:eastAsia="MS Mincho" w:hAnsi="Calibri" w:cs="Times New Roman"/>
        </w:rPr>
        <w:t xml:space="preserve"> K. </w:t>
      </w:r>
      <w:proofErr w:type="spellStart"/>
      <w:r w:rsidRPr="004D0EFD">
        <w:rPr>
          <w:rFonts w:ascii="Calibri" w:eastAsia="MS Mincho" w:hAnsi="Calibri" w:cs="Times New Roman"/>
        </w:rPr>
        <w:t>Iyer</w:t>
      </w:r>
      <w:proofErr w:type="spellEnd"/>
      <w:r w:rsidRPr="004D0EFD">
        <w:rPr>
          <w:rFonts w:ascii="Calibri" w:eastAsia="MS Mincho" w:hAnsi="Calibri" w:cs="Times New Roman"/>
        </w:rPr>
        <w:t>, Head of Research at the Access to Medicine Index. “This means that what defines where companies rank has less to do with how many relevant products they have, than with what they do with their products and expertise. We have found that this, in turn, tends to be closely linked to the importance given to access at the top of the company.”</w:t>
      </w:r>
    </w:p>
    <w:p w:rsidR="004D0EFD" w:rsidRPr="004D0EFD" w:rsidRDefault="004D0EFD" w:rsidP="004D0EFD">
      <w:pPr>
        <w:spacing w:line="240" w:lineRule="auto"/>
        <w:rPr>
          <w:rFonts w:ascii="Calibri" w:eastAsia="MS Mincho" w:hAnsi="Calibri" w:cs="Times New Roman"/>
        </w:rPr>
      </w:pPr>
    </w:p>
    <w:p w:rsidR="004D0EFD" w:rsidRPr="004D0EFD" w:rsidRDefault="004D0EFD" w:rsidP="004D0EFD">
      <w:pPr>
        <w:spacing w:line="240" w:lineRule="auto"/>
        <w:rPr>
          <w:rFonts w:ascii="Calibri" w:eastAsia="MS Mincho" w:hAnsi="Calibri" w:cs="Times New Roman"/>
        </w:rPr>
      </w:pPr>
      <w:r w:rsidRPr="004D0EFD">
        <w:rPr>
          <w:rFonts w:ascii="Calibri" w:eastAsia="MS Mincho" w:hAnsi="Calibri" w:cs="Times New Roman"/>
        </w:rPr>
        <w:t xml:space="preserve">Lower respiratory infections, diabetes, cirrhosis of the liver (hepatitis), HIV/AIDS and malaria are getting the most attention from companies overall, while maternal and neonatal health conditions </w:t>
      </w:r>
      <w:r w:rsidRPr="004D0EFD">
        <w:rPr>
          <w:rFonts w:ascii="Calibri" w:eastAsia="MS Mincho" w:hAnsi="Calibri" w:cs="Times New Roman"/>
        </w:rPr>
        <w:lastRenderedPageBreak/>
        <w:t xml:space="preserve">get relatively less attention, </w:t>
      </w:r>
      <w:proofErr w:type="spellStart"/>
      <w:r w:rsidRPr="004D0EFD">
        <w:rPr>
          <w:rFonts w:ascii="Calibri" w:eastAsia="MS Mincho" w:hAnsi="Calibri" w:cs="Times New Roman"/>
        </w:rPr>
        <w:t>Iyer</w:t>
      </w:r>
      <w:proofErr w:type="spellEnd"/>
      <w:r w:rsidRPr="004D0EFD">
        <w:rPr>
          <w:rFonts w:ascii="Calibri" w:eastAsia="MS Mincho" w:hAnsi="Calibri" w:cs="Times New Roman"/>
        </w:rPr>
        <w:t xml:space="preserve"> said. She added that neglected tropical diseases are less neglected than they were two years ago, with a scaling up of donation programmes and a handful of new drug development projects, some in partnership with international organisations.</w:t>
      </w:r>
    </w:p>
    <w:p w:rsidR="004D0EFD" w:rsidRPr="004D0EFD" w:rsidRDefault="004D0EFD" w:rsidP="004D0EFD">
      <w:pPr>
        <w:spacing w:line="240" w:lineRule="auto"/>
        <w:rPr>
          <w:rFonts w:ascii="Calibri" w:eastAsia="MS Mincho" w:hAnsi="Calibri" w:cs="Times New Roman"/>
        </w:rPr>
      </w:pPr>
    </w:p>
    <w:p w:rsidR="004D0EFD" w:rsidRPr="004D0EFD" w:rsidRDefault="004D0EFD" w:rsidP="004D0EFD">
      <w:pPr>
        <w:spacing w:line="240" w:lineRule="auto"/>
        <w:rPr>
          <w:rFonts w:ascii="Calibri" w:eastAsia="MS Mincho" w:hAnsi="Calibri" w:cs="Times New Roman"/>
          <w:b/>
        </w:rPr>
      </w:pPr>
      <w:r w:rsidRPr="004D0EFD">
        <w:rPr>
          <w:rFonts w:ascii="Calibri" w:eastAsia="MS Mincho" w:hAnsi="Calibri" w:cs="Times New Roman"/>
          <w:b/>
        </w:rPr>
        <w:t>Progress on several fronts</w:t>
      </w:r>
    </w:p>
    <w:p w:rsidR="004D0EFD" w:rsidRPr="004D0EFD" w:rsidRDefault="004D0EFD" w:rsidP="004D0EFD">
      <w:pPr>
        <w:spacing w:line="240" w:lineRule="auto"/>
        <w:rPr>
          <w:rFonts w:ascii="Calibri" w:eastAsia="MS Mincho" w:hAnsi="Calibri" w:cs="Times New Roman"/>
        </w:rPr>
      </w:pPr>
      <w:r w:rsidRPr="004D0EFD">
        <w:rPr>
          <w:rFonts w:ascii="Calibri" w:eastAsia="MS Mincho" w:hAnsi="Calibri" w:cs="Times New Roman"/>
        </w:rPr>
        <w:t xml:space="preserve">The industry has stepped up its efforts on several fronts. For instance, it is paying more attention to socioeconomic factors, such as people’s ability to pay, increasingly tailoring prices within countries.  Since 2012, the number of products in the pipeline appropriate for developing countries has grown by 47. More companies are experimenting with innovative access-oriented business models; three have introduced new models and three have expanded pilots. Companies are granting more licences to developing country companies to make and distribute generic versions of their medicines. Meanwhile, policies and activities to improve access to medicine continue to get better organised. All 20 companies now have some form of board-level representation for access-to-medicine issues, and the number of companies linking performance incentives to access to medicine has more than doubled since 2012. </w:t>
      </w:r>
    </w:p>
    <w:p w:rsidR="004D0EFD" w:rsidRPr="004D0EFD" w:rsidRDefault="004D0EFD" w:rsidP="004D0EFD">
      <w:pPr>
        <w:spacing w:line="240" w:lineRule="auto"/>
        <w:rPr>
          <w:rFonts w:ascii="Calibri" w:eastAsia="MS Mincho" w:hAnsi="Calibri" w:cs="Times New Roman"/>
        </w:rPr>
      </w:pPr>
    </w:p>
    <w:p w:rsidR="004D0EFD" w:rsidRPr="004D0EFD" w:rsidRDefault="004D0EFD" w:rsidP="004D0EFD">
      <w:pPr>
        <w:spacing w:line="240" w:lineRule="auto"/>
        <w:rPr>
          <w:rFonts w:ascii="Calibri" w:eastAsia="MS Mincho" w:hAnsi="Calibri" w:cs="Times New Roman"/>
          <w:b/>
        </w:rPr>
      </w:pPr>
      <w:r w:rsidRPr="004D0EFD">
        <w:rPr>
          <w:rFonts w:ascii="Calibri" w:eastAsia="MS Mincho" w:hAnsi="Calibri" w:cs="Times New Roman"/>
          <w:b/>
        </w:rPr>
        <w:t>Performance weak in two areas</w:t>
      </w:r>
    </w:p>
    <w:p w:rsidR="004D0EFD" w:rsidRPr="004D0EFD" w:rsidRDefault="004D0EFD" w:rsidP="004D0EFD">
      <w:pPr>
        <w:spacing w:after="120" w:line="240" w:lineRule="auto"/>
        <w:rPr>
          <w:rFonts w:ascii="Calibri" w:eastAsia="MS Mincho" w:hAnsi="Calibri" w:cs="Times New Roman"/>
        </w:rPr>
      </w:pPr>
      <w:r w:rsidRPr="004D0EFD">
        <w:rPr>
          <w:rFonts w:ascii="Calibri" w:eastAsia="MS Mincho" w:hAnsi="Calibri" w:cs="Times New Roman"/>
        </w:rPr>
        <w:t>However, progress is uneven across the areas of activity that matter, with the industry struggling to perform well in two important areas.</w:t>
      </w:r>
    </w:p>
    <w:p w:rsidR="004D0EFD" w:rsidRPr="004D0EFD" w:rsidRDefault="004D0EFD" w:rsidP="004D0EFD">
      <w:pPr>
        <w:spacing w:after="120" w:line="240" w:lineRule="auto"/>
        <w:rPr>
          <w:rFonts w:ascii="Calibri" w:eastAsia="MS Mincho" w:hAnsi="Calibri" w:cs="Times New Roman"/>
        </w:rPr>
      </w:pPr>
      <w:r w:rsidRPr="004D0EFD">
        <w:rPr>
          <w:rFonts w:ascii="Calibri" w:eastAsia="MS Mincho" w:hAnsi="Calibri" w:cs="Times New Roman"/>
        </w:rPr>
        <w:t xml:space="preserve">Firstly, nearly all companies (18) have been the subject of settlements or judgements regarding breaches in ethical marketing, bribery or corruption standards or competition laws in the last two years. During the period of analysis there were high-profile allegations of corrupt practices against several companies operating in China. The case against GSK, one of those companies, was settled after the period of analysis, and therefore did not affect its score in the 2014 Index. Breaches captured in this Index range from paying or otherwise inappropriately incentivising doctors to prescribe their products, to collusions delaying market entry of generic medicines and misrepresenting the efficacy and safety of their products or those of their competitors. The Index’s analysis reveals there is no direct correlation between a company’s size, the breadth of its geographical footprint and its incidence of breaches, which indicates that breaches are not simply a cost of doing business. This evidence raises questions over the commitment and effectiveness of company governance of this area. </w:t>
      </w:r>
    </w:p>
    <w:p w:rsidR="004D0EFD" w:rsidRPr="004D0EFD" w:rsidRDefault="004D0EFD" w:rsidP="004D0EFD">
      <w:pPr>
        <w:spacing w:after="120" w:line="240" w:lineRule="auto"/>
        <w:rPr>
          <w:rFonts w:ascii="Calibri" w:eastAsia="MS Mincho" w:hAnsi="Calibri" w:cs="Times New Roman"/>
        </w:rPr>
      </w:pPr>
      <w:r w:rsidRPr="004D0EFD">
        <w:rPr>
          <w:rFonts w:ascii="Calibri" w:eastAsia="MS Mincho" w:hAnsi="Calibri" w:cs="Times New Roman"/>
        </w:rPr>
        <w:t>Secondly, companies remain conservative in their disclosure of where patents are active and when they will expire – information that is very useful to medicine procurers and generics manufacturers. Within the reporting period, no company independently and publicly disclosed patent statuses for products relevant to the Index.</w:t>
      </w:r>
    </w:p>
    <w:p w:rsidR="004D0EFD" w:rsidRPr="004D0EFD" w:rsidRDefault="004D0EFD" w:rsidP="004D0EFD">
      <w:pPr>
        <w:spacing w:line="240" w:lineRule="auto"/>
        <w:rPr>
          <w:rFonts w:ascii="Calibri" w:eastAsia="MS Mincho" w:hAnsi="Calibri" w:cs="Times New Roman"/>
        </w:rPr>
      </w:pPr>
    </w:p>
    <w:p w:rsidR="004D0EFD" w:rsidRPr="004D0EFD" w:rsidRDefault="004D0EFD" w:rsidP="004D0EFD">
      <w:pPr>
        <w:spacing w:line="240" w:lineRule="auto"/>
        <w:rPr>
          <w:rFonts w:ascii="Calibri" w:eastAsia="MS Mincho" w:hAnsi="Calibri" w:cs="Times New Roman"/>
          <w:b/>
        </w:rPr>
      </w:pPr>
      <w:r w:rsidRPr="004D0EFD">
        <w:rPr>
          <w:rFonts w:ascii="Calibri" w:eastAsia="MS Mincho" w:hAnsi="Calibri" w:cs="Times New Roman"/>
          <w:b/>
        </w:rPr>
        <w:t>Research and development analysis</w:t>
      </w:r>
    </w:p>
    <w:p w:rsidR="004D0EFD" w:rsidRPr="004D0EFD" w:rsidRDefault="004D0EFD" w:rsidP="004D0EFD">
      <w:pPr>
        <w:spacing w:after="120" w:line="240" w:lineRule="auto"/>
        <w:rPr>
          <w:rFonts w:ascii="Calibri" w:eastAsia="MS Mincho" w:hAnsi="Calibri" w:cs="Times New Roman"/>
        </w:rPr>
      </w:pPr>
      <w:r w:rsidRPr="004D0EFD">
        <w:rPr>
          <w:rFonts w:ascii="Calibri" w:eastAsia="MS Mincho" w:hAnsi="Calibri" w:cs="Times New Roman"/>
        </w:rPr>
        <w:t xml:space="preserve">Pharmaceutical company research and development (R&amp;D) is a crucial element of enhancing access to medicine. The 2014 Index reveals how concentrated the relevant R&amp;D is. Just five companies are developing 54% of the 327 products in the pipeline. All disease classes are being targeted, but more than half of the products under development target just five diseases: lower respiratory infections, diabetes, hepatitis, HIV/AIDS and malaria. </w:t>
      </w:r>
    </w:p>
    <w:p w:rsidR="004D0EFD" w:rsidRPr="004D0EFD" w:rsidRDefault="004D0EFD" w:rsidP="004D0EFD">
      <w:pPr>
        <w:spacing w:after="120" w:line="240" w:lineRule="auto"/>
        <w:rPr>
          <w:rFonts w:ascii="Calibri" w:eastAsia="MS Mincho" w:hAnsi="Calibri" w:cs="Times New Roman"/>
        </w:rPr>
      </w:pPr>
      <w:r w:rsidRPr="004D0EFD">
        <w:rPr>
          <w:rFonts w:ascii="Calibri" w:eastAsia="MS Mincho" w:hAnsi="Calibri" w:cs="Times New Roman"/>
        </w:rPr>
        <w:t>About 36% of the pipeline targets non-communicable diseases, which are becoming increasingly important in developing countries. Encouragingly, 83% of these have reached the stage of development where they are being tested on people, but plans to make them available are limited. Pricing strategies for them are also limited, and lag behind those for many communicable diseases.</w:t>
      </w:r>
    </w:p>
    <w:p w:rsidR="004D0EFD" w:rsidRPr="004D0EFD" w:rsidRDefault="004D0EFD" w:rsidP="004D0EFD">
      <w:pPr>
        <w:spacing w:after="120" w:line="240" w:lineRule="auto"/>
        <w:rPr>
          <w:rFonts w:ascii="Calibri" w:eastAsia="MS Mincho" w:hAnsi="Calibri" w:cs="Times New Roman"/>
        </w:rPr>
      </w:pPr>
      <w:r w:rsidRPr="004D0EFD">
        <w:rPr>
          <w:rFonts w:ascii="Calibri" w:eastAsia="MS Mincho" w:hAnsi="Calibri" w:cs="Times New Roman"/>
        </w:rPr>
        <w:t>More than half of the companies are developing “child-size” medicines, as liquids, chewable tablets, child-appropriate doses, or new formulations.</w:t>
      </w:r>
    </w:p>
    <w:p w:rsidR="004D0EFD" w:rsidRPr="004D0EFD" w:rsidRDefault="004D0EFD" w:rsidP="004D0EFD">
      <w:pPr>
        <w:spacing w:after="120" w:line="240" w:lineRule="auto"/>
        <w:rPr>
          <w:rFonts w:ascii="Calibri" w:eastAsia="MS Mincho" w:hAnsi="Calibri" w:cs="Times New Roman"/>
        </w:rPr>
      </w:pPr>
      <w:r w:rsidRPr="004D0EFD">
        <w:rPr>
          <w:rFonts w:ascii="Calibri" w:eastAsia="MS Mincho" w:hAnsi="Calibri" w:cs="Times New Roman"/>
        </w:rPr>
        <w:lastRenderedPageBreak/>
        <w:t>Research projects include an antifungal drug from Merck &amp; Co. that is undergoing clinical trials to investigate whether it works for Chagas disease, a neglected tropical disease affecting South American countries; and GSK’s development of a low-cost inhaler for asthma and COPD drugs for use in developing countries.</w:t>
      </w:r>
    </w:p>
    <w:p w:rsidR="004D0EFD" w:rsidRPr="004D0EFD" w:rsidRDefault="004D0EFD" w:rsidP="004D0EFD">
      <w:pPr>
        <w:spacing w:line="240" w:lineRule="auto"/>
        <w:rPr>
          <w:rFonts w:ascii="Calibri" w:eastAsia="MS Mincho" w:hAnsi="Calibri" w:cs="Times New Roman"/>
        </w:rPr>
      </w:pPr>
      <w:r w:rsidRPr="004D0EFD">
        <w:rPr>
          <w:rFonts w:ascii="Calibri" w:eastAsia="MS Mincho" w:hAnsi="Calibri" w:cs="Times New Roman"/>
        </w:rPr>
        <w:t>Since the 2012 Index, at least 30 products from the pipeline, for 11 diseases relevant to developing countries, have come to the market. These include:</w:t>
      </w:r>
    </w:p>
    <w:p w:rsidR="004D0EFD" w:rsidRPr="004D0EFD" w:rsidRDefault="004D0EFD" w:rsidP="004D0EFD">
      <w:pPr>
        <w:numPr>
          <w:ilvl w:val="0"/>
          <w:numId w:val="1"/>
        </w:numPr>
        <w:spacing w:line="240" w:lineRule="auto"/>
        <w:contextualSpacing/>
        <w:rPr>
          <w:rFonts w:ascii="Calibri" w:eastAsia="MS Mincho" w:hAnsi="Calibri" w:cs="Times New Roman"/>
        </w:rPr>
      </w:pPr>
      <w:r w:rsidRPr="004D0EFD">
        <w:rPr>
          <w:rFonts w:ascii="Calibri" w:eastAsia="MS Mincho" w:hAnsi="Calibri" w:cs="Times New Roman"/>
        </w:rPr>
        <w:t>A new type of pill for multi-drug resistant tuberculosis that is the first new drug for the disease in 40 years. (Johnson &amp; Johnson)</w:t>
      </w:r>
    </w:p>
    <w:p w:rsidR="004D0EFD" w:rsidRPr="004D0EFD" w:rsidRDefault="004D0EFD" w:rsidP="004D0EFD">
      <w:pPr>
        <w:numPr>
          <w:ilvl w:val="0"/>
          <w:numId w:val="1"/>
        </w:numPr>
        <w:spacing w:line="240" w:lineRule="auto"/>
        <w:contextualSpacing/>
        <w:rPr>
          <w:rFonts w:ascii="Calibri" w:eastAsia="MS Mincho" w:hAnsi="Calibri" w:cs="Times New Roman"/>
        </w:rPr>
      </w:pPr>
      <w:r w:rsidRPr="004D0EFD">
        <w:rPr>
          <w:rFonts w:ascii="Calibri" w:eastAsia="MS Mincho" w:hAnsi="Calibri" w:cs="Times New Roman"/>
        </w:rPr>
        <w:t xml:space="preserve">A new once-a-day pill that is a complete HIV treatment. Gilead has issued licences allowing distribution of generic versions of the drug in 100 developing countries. </w:t>
      </w:r>
    </w:p>
    <w:p w:rsidR="004D0EFD" w:rsidRPr="004D0EFD" w:rsidRDefault="004D0EFD" w:rsidP="004D0EFD">
      <w:pPr>
        <w:numPr>
          <w:ilvl w:val="0"/>
          <w:numId w:val="1"/>
        </w:numPr>
        <w:spacing w:line="240" w:lineRule="auto"/>
        <w:contextualSpacing/>
        <w:rPr>
          <w:rFonts w:ascii="Calibri" w:eastAsia="MS Mincho" w:hAnsi="Calibri" w:cs="Times New Roman"/>
        </w:rPr>
      </w:pPr>
      <w:r w:rsidRPr="004D0EFD">
        <w:rPr>
          <w:rFonts w:ascii="Calibri" w:eastAsia="MS Mincho" w:hAnsi="Calibri" w:cs="Times New Roman"/>
        </w:rPr>
        <w:t xml:space="preserve">A new child-dose HIV tablet (Johnson &amp; Johnson) and approval for an existing HIV drug to be given to children (Bristol-Myers Squibb). Almost all children with HIV live in sub-Saharan Africa. </w:t>
      </w:r>
    </w:p>
    <w:p w:rsidR="004D0EFD" w:rsidRPr="004D0EFD" w:rsidRDefault="004D0EFD" w:rsidP="004D0EFD">
      <w:pPr>
        <w:numPr>
          <w:ilvl w:val="0"/>
          <w:numId w:val="1"/>
        </w:numPr>
        <w:spacing w:line="240" w:lineRule="auto"/>
        <w:contextualSpacing/>
        <w:rPr>
          <w:rFonts w:ascii="Calibri" w:eastAsia="MS Mincho" w:hAnsi="Calibri" w:cs="Times New Roman"/>
        </w:rPr>
      </w:pPr>
      <w:r w:rsidRPr="004D0EFD">
        <w:rPr>
          <w:rFonts w:ascii="Calibri" w:eastAsia="MS Mincho" w:hAnsi="Calibri" w:cs="Times New Roman"/>
        </w:rPr>
        <w:t>A ground-breaking pill that can cure hepatitis C, which is a high-burden disease in developing countries. The company has issued licences allowing distribution of generic versions of the drug in more than 91 developing countries. (Gilead)</w:t>
      </w:r>
    </w:p>
    <w:p w:rsidR="004D0EFD" w:rsidRPr="004D0EFD" w:rsidRDefault="004D0EFD" w:rsidP="004D0EFD">
      <w:pPr>
        <w:spacing w:line="240" w:lineRule="auto"/>
        <w:rPr>
          <w:rFonts w:ascii="Calibri" w:eastAsia="MS Mincho" w:hAnsi="Calibri" w:cs="Times New Roman"/>
        </w:rPr>
      </w:pPr>
    </w:p>
    <w:p w:rsidR="004D0EFD" w:rsidRPr="004D0EFD" w:rsidRDefault="004D0EFD" w:rsidP="004D0EFD">
      <w:pPr>
        <w:spacing w:line="240" w:lineRule="auto"/>
        <w:rPr>
          <w:rFonts w:ascii="Calibri" w:eastAsia="MS Mincho" w:hAnsi="Calibri" w:cs="Times New Roman"/>
        </w:rPr>
      </w:pPr>
      <w:r w:rsidRPr="004D0EFD">
        <w:rPr>
          <w:rFonts w:ascii="Calibri" w:eastAsia="MS Mincho" w:hAnsi="Calibri" w:cs="Times New Roman"/>
        </w:rPr>
        <w:t xml:space="preserve">“Our company report cards identify a tailored path for each company to follow in order to maximise its opportunities for improving access to medicine, based on its individual strengths and potential. They all address access issues in different ways, but our analysis shows that all companies can do more. Enhancing access to medicine is not the sole responsibility of the pharmaceutical industry, but it is an important player,” </w:t>
      </w:r>
      <w:proofErr w:type="spellStart"/>
      <w:r w:rsidRPr="004D0EFD">
        <w:rPr>
          <w:rFonts w:ascii="Calibri" w:eastAsia="MS Mincho" w:hAnsi="Calibri" w:cs="Times New Roman"/>
        </w:rPr>
        <w:t>Leereveld</w:t>
      </w:r>
      <w:proofErr w:type="spellEnd"/>
      <w:r w:rsidRPr="004D0EFD">
        <w:rPr>
          <w:rFonts w:ascii="Calibri" w:eastAsia="MS Mincho" w:hAnsi="Calibri" w:cs="Times New Roman"/>
        </w:rPr>
        <w:t xml:space="preserve"> said.</w:t>
      </w:r>
    </w:p>
    <w:p w:rsidR="004D0EFD" w:rsidRPr="004D0EFD" w:rsidRDefault="004D0EFD" w:rsidP="004D0EFD">
      <w:pPr>
        <w:spacing w:line="240" w:lineRule="auto"/>
        <w:rPr>
          <w:rFonts w:ascii="Calibri" w:eastAsia="MS Mincho" w:hAnsi="Calibri" w:cs="Times New Roman"/>
        </w:rPr>
      </w:pPr>
    </w:p>
    <w:p w:rsidR="004D0EFD" w:rsidRPr="004D0EFD" w:rsidRDefault="004D0EFD" w:rsidP="004D0EFD">
      <w:pPr>
        <w:spacing w:line="240" w:lineRule="auto"/>
        <w:rPr>
          <w:rFonts w:ascii="Calibri" w:eastAsia="MS Mincho" w:hAnsi="Calibri" w:cs="Times New Roman"/>
        </w:rPr>
      </w:pPr>
    </w:p>
    <w:p w:rsidR="004D0EFD" w:rsidRPr="004D0EFD" w:rsidRDefault="004D0EFD" w:rsidP="004D0EFD">
      <w:pPr>
        <w:widowControl w:val="0"/>
        <w:numPr>
          <w:ilvl w:val="0"/>
          <w:numId w:val="2"/>
        </w:numPr>
        <w:autoSpaceDE w:val="0"/>
        <w:autoSpaceDN w:val="0"/>
        <w:adjustRightInd w:val="0"/>
        <w:spacing w:line="240" w:lineRule="auto"/>
        <w:contextualSpacing/>
        <w:jc w:val="center"/>
        <w:rPr>
          <w:rFonts w:ascii="Calibri" w:eastAsia="MS Mincho" w:hAnsi="Calibri" w:cs="Cambria"/>
        </w:rPr>
      </w:pPr>
      <w:r w:rsidRPr="004D0EFD">
        <w:rPr>
          <w:rFonts w:ascii="Calibri" w:eastAsia="MS Mincho" w:hAnsi="Calibri" w:cs="Cambria"/>
        </w:rPr>
        <w:t>END OF NEWS RELEASE  –</w:t>
      </w:r>
    </w:p>
    <w:p w:rsidR="004D0EFD" w:rsidRPr="004D0EFD" w:rsidRDefault="004D0EFD" w:rsidP="004D0EFD">
      <w:pPr>
        <w:widowControl w:val="0"/>
        <w:autoSpaceDE w:val="0"/>
        <w:autoSpaceDN w:val="0"/>
        <w:adjustRightInd w:val="0"/>
        <w:spacing w:line="240" w:lineRule="auto"/>
        <w:rPr>
          <w:rFonts w:ascii="Calibri" w:eastAsia="MS Mincho" w:hAnsi="Calibri" w:cs="Cambria"/>
          <w:b/>
          <w:sz w:val="20"/>
          <w:szCs w:val="26"/>
        </w:rPr>
      </w:pPr>
    </w:p>
    <w:p w:rsidR="004D0EFD" w:rsidRPr="004D0EFD" w:rsidRDefault="004D0EFD" w:rsidP="004D0EFD">
      <w:pPr>
        <w:spacing w:line="240" w:lineRule="auto"/>
        <w:rPr>
          <w:rFonts w:ascii="Calibri" w:eastAsia="MS Mincho" w:hAnsi="Calibri" w:cs="Cambria"/>
          <w:b/>
          <w:sz w:val="20"/>
          <w:szCs w:val="20"/>
        </w:rPr>
      </w:pPr>
      <w:r w:rsidRPr="004D0EFD">
        <w:rPr>
          <w:rFonts w:ascii="Calibri" w:eastAsia="MS Mincho" w:hAnsi="Calibri" w:cs="Cambria"/>
          <w:b/>
          <w:sz w:val="20"/>
          <w:szCs w:val="20"/>
        </w:rPr>
        <w:t xml:space="preserve">Notes for reporters: </w:t>
      </w:r>
    </w:p>
    <w:p w:rsidR="004D0EFD" w:rsidRPr="004D0EFD" w:rsidRDefault="004D0EFD" w:rsidP="004D0EFD">
      <w:pPr>
        <w:spacing w:line="240" w:lineRule="auto"/>
        <w:rPr>
          <w:rFonts w:ascii="Calibri" w:eastAsia="MS Mincho" w:hAnsi="Calibri" w:cs="Cambria"/>
          <w:sz w:val="20"/>
          <w:szCs w:val="20"/>
        </w:rPr>
      </w:pPr>
    </w:p>
    <w:p w:rsidR="004D0EFD" w:rsidRPr="004D0EFD" w:rsidRDefault="004D0EFD" w:rsidP="004D0EFD">
      <w:pPr>
        <w:spacing w:line="240" w:lineRule="auto"/>
        <w:rPr>
          <w:rFonts w:ascii="Calibri" w:eastAsia="MS Mincho" w:hAnsi="Calibri" w:cs="Cambria"/>
          <w:sz w:val="20"/>
          <w:szCs w:val="20"/>
        </w:rPr>
      </w:pPr>
      <w:r w:rsidRPr="004D0EFD">
        <w:rPr>
          <w:rFonts w:ascii="Calibri" w:eastAsia="MS Mincho" w:hAnsi="Calibri" w:cs="Cambria"/>
          <w:b/>
          <w:sz w:val="20"/>
          <w:szCs w:val="20"/>
        </w:rPr>
        <w:t>Media materials</w:t>
      </w:r>
      <w:r w:rsidRPr="004D0EFD">
        <w:rPr>
          <w:rFonts w:ascii="Calibri" w:eastAsia="MS Mincho" w:hAnsi="Calibri" w:cs="Cambria"/>
          <w:sz w:val="20"/>
          <w:szCs w:val="20"/>
        </w:rPr>
        <w:t xml:space="preserve">: The ranking graph, data points for replotting it, and photos used in the report (which illustrate real programmes profiled) are available upon request. </w:t>
      </w:r>
    </w:p>
    <w:p w:rsidR="004D0EFD" w:rsidRPr="004D0EFD" w:rsidRDefault="004D0EFD" w:rsidP="004D0EFD">
      <w:pPr>
        <w:spacing w:line="240" w:lineRule="auto"/>
        <w:rPr>
          <w:rFonts w:ascii="Calibri" w:eastAsia="MS Mincho" w:hAnsi="Calibri" w:cs="Cambria"/>
          <w:sz w:val="20"/>
          <w:szCs w:val="20"/>
        </w:rPr>
      </w:pPr>
    </w:p>
    <w:p w:rsidR="004D0EFD" w:rsidRPr="004D0EFD" w:rsidRDefault="004D0EFD" w:rsidP="004D0EFD">
      <w:pPr>
        <w:spacing w:line="240" w:lineRule="auto"/>
        <w:rPr>
          <w:rFonts w:ascii="Calibri" w:eastAsia="MS Mincho" w:hAnsi="Calibri" w:cs="Cambria"/>
          <w:sz w:val="20"/>
          <w:szCs w:val="20"/>
        </w:rPr>
      </w:pPr>
      <w:r w:rsidRPr="004D0EFD">
        <w:rPr>
          <w:rFonts w:ascii="Calibri" w:eastAsia="MS Mincho" w:hAnsi="Calibri" w:cs="Cambria"/>
          <w:b/>
          <w:sz w:val="20"/>
          <w:szCs w:val="20"/>
        </w:rPr>
        <w:t>About the Index</w:t>
      </w:r>
      <w:r w:rsidRPr="004D0EFD">
        <w:rPr>
          <w:rFonts w:ascii="Calibri" w:eastAsia="MS Mincho" w:hAnsi="Calibri" w:cs="Cambria"/>
          <w:sz w:val="20"/>
          <w:szCs w:val="20"/>
        </w:rPr>
        <w:t>: The Access to Medicine Index is published by the Access to Medicine Foundation, a non-profit organisation based in the Netherlands that aims to advance access to medicine by encouraging the pharmaceutical industry to play a greater role in improving access to medicine in less developed countries. The Index methodology was developed, and is continually refined, in consultation with multiple stakeholders including the World Health Organization, NGOs, governments, universities and institutional investors. The Index is funded by the Bill &amp; Melinda Gates Foundation, the Dutch Ministry of Foreign Affairs and the UK Department for International Development.</w:t>
      </w:r>
    </w:p>
    <w:p w:rsidR="004D0EFD" w:rsidRPr="004D0EFD" w:rsidRDefault="004D0EFD" w:rsidP="004D0EFD">
      <w:pPr>
        <w:spacing w:line="240" w:lineRule="auto"/>
        <w:rPr>
          <w:rFonts w:ascii="Calibri" w:eastAsia="MS Mincho" w:hAnsi="Calibri" w:cs="Cambria"/>
          <w:sz w:val="20"/>
          <w:szCs w:val="20"/>
        </w:rPr>
      </w:pPr>
    </w:p>
    <w:p w:rsidR="004D0EFD" w:rsidRPr="004D0EFD" w:rsidRDefault="004D0EFD" w:rsidP="004D0EFD">
      <w:pPr>
        <w:spacing w:line="240" w:lineRule="auto"/>
        <w:rPr>
          <w:rFonts w:ascii="Calibri" w:eastAsia="MS Mincho" w:hAnsi="Calibri" w:cs="Times New Roman"/>
          <w:sz w:val="24"/>
          <w:szCs w:val="24"/>
        </w:rPr>
      </w:pPr>
    </w:p>
    <w:p w:rsidR="004D0EFD" w:rsidRPr="004D0EFD" w:rsidRDefault="004D0EFD" w:rsidP="004D0EFD">
      <w:pPr>
        <w:spacing w:line="240" w:lineRule="auto"/>
        <w:rPr>
          <w:rFonts w:ascii="Calibri" w:eastAsia="MS Mincho" w:hAnsi="Calibri" w:cs="Cambria"/>
          <w:b/>
          <w:sz w:val="20"/>
          <w:szCs w:val="20"/>
        </w:rPr>
      </w:pPr>
      <w:r w:rsidRPr="004D0EFD">
        <w:rPr>
          <w:rFonts w:ascii="Calibri" w:eastAsia="MS Mincho" w:hAnsi="Calibri" w:cs="Cambria"/>
          <w:b/>
          <w:sz w:val="20"/>
          <w:szCs w:val="20"/>
        </w:rPr>
        <w:t>For more information, contact:</w:t>
      </w:r>
    </w:p>
    <w:p w:rsidR="004D0EFD" w:rsidRPr="004D0EFD" w:rsidRDefault="004D0EFD" w:rsidP="004D0EFD">
      <w:pPr>
        <w:spacing w:line="240" w:lineRule="auto"/>
        <w:rPr>
          <w:rFonts w:ascii="Calibri" w:eastAsia="MS Mincho" w:hAnsi="Calibri" w:cs="Cambria"/>
          <w:sz w:val="20"/>
          <w:szCs w:val="20"/>
          <w:highlight w:val="yellow"/>
        </w:rPr>
      </w:pPr>
      <w:r w:rsidRPr="004D0EFD">
        <w:rPr>
          <w:rFonts w:ascii="Calibri" w:eastAsia="MS Mincho" w:hAnsi="Calibri" w:cs="Cambria"/>
          <w:sz w:val="20"/>
          <w:szCs w:val="20"/>
        </w:rPr>
        <w:t xml:space="preserve">Suzanne Wolf </w:t>
      </w:r>
    </w:p>
    <w:p w:rsidR="004D0EFD" w:rsidRPr="004D0EFD" w:rsidRDefault="004D0EFD" w:rsidP="004D0EFD">
      <w:pPr>
        <w:spacing w:line="240" w:lineRule="auto"/>
        <w:rPr>
          <w:rFonts w:ascii="Calibri" w:eastAsia="MS Mincho" w:hAnsi="Calibri" w:cs="Cambria"/>
          <w:sz w:val="20"/>
          <w:szCs w:val="20"/>
        </w:rPr>
      </w:pPr>
      <w:r w:rsidRPr="004D0EFD">
        <w:rPr>
          <w:rFonts w:ascii="Calibri" w:eastAsia="MS Mincho" w:hAnsi="Calibri" w:cs="Cambria"/>
          <w:sz w:val="20"/>
          <w:szCs w:val="20"/>
        </w:rPr>
        <w:t>Tel: + 31 6 29 40 40 90 or + 31 23 53 39 187</w:t>
      </w:r>
    </w:p>
    <w:p w:rsidR="004D0EFD" w:rsidRPr="004D0EFD" w:rsidRDefault="004D0EFD" w:rsidP="004D0EFD">
      <w:pPr>
        <w:spacing w:line="240" w:lineRule="auto"/>
        <w:rPr>
          <w:rFonts w:ascii="Cambria" w:eastAsia="MS Mincho" w:hAnsi="Cambria" w:cs="Times New Roman"/>
          <w:sz w:val="24"/>
          <w:szCs w:val="24"/>
        </w:rPr>
      </w:pPr>
      <w:r w:rsidRPr="004D0EFD">
        <w:rPr>
          <w:rFonts w:ascii="Calibri" w:eastAsia="MS Mincho" w:hAnsi="Calibri" w:cs="Cambria"/>
          <w:sz w:val="20"/>
          <w:szCs w:val="20"/>
        </w:rPr>
        <w:t xml:space="preserve">Email: </w:t>
      </w:r>
      <w:hyperlink r:id="rId7" w:history="1">
        <w:r w:rsidRPr="004D0EFD">
          <w:rPr>
            <w:rFonts w:ascii="Calibri" w:eastAsia="MS Mincho" w:hAnsi="Calibri" w:cs="Cambria"/>
            <w:color w:val="0000FF"/>
            <w:sz w:val="20"/>
            <w:szCs w:val="20"/>
            <w:u w:val="single"/>
          </w:rPr>
          <w:t>swolf@atmindex.org</w:t>
        </w:r>
      </w:hyperlink>
      <w:r w:rsidRPr="004D0EFD">
        <w:rPr>
          <w:rFonts w:ascii="Calibri" w:eastAsia="MS Mincho" w:hAnsi="Calibri" w:cs="Cambria"/>
          <w:sz w:val="20"/>
          <w:szCs w:val="20"/>
        </w:rPr>
        <w:t xml:space="preserve"> Website: </w:t>
      </w:r>
      <w:hyperlink r:id="rId8" w:history="1">
        <w:r w:rsidRPr="004D0EFD">
          <w:rPr>
            <w:rFonts w:ascii="Calibri" w:eastAsia="MS Mincho" w:hAnsi="Calibri" w:cs="Cambria"/>
            <w:color w:val="0000FF"/>
            <w:sz w:val="20"/>
            <w:szCs w:val="20"/>
            <w:u w:val="single"/>
          </w:rPr>
          <w:t>www.atmindex.org</w:t>
        </w:r>
      </w:hyperlink>
    </w:p>
    <w:p w:rsidR="009F66F7" w:rsidRDefault="009F66F7"/>
    <w:sectPr w:rsidR="009F66F7" w:rsidSect="00CF69D2">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42B" w:rsidRDefault="000C742B">
      <w:pPr>
        <w:spacing w:line="240" w:lineRule="auto"/>
      </w:pPr>
      <w:r>
        <w:separator/>
      </w:r>
    </w:p>
  </w:endnote>
  <w:endnote w:type="continuationSeparator" w:id="0">
    <w:p w:rsidR="000C742B" w:rsidRDefault="000C74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42B" w:rsidRDefault="000C742B">
      <w:pPr>
        <w:spacing w:line="240" w:lineRule="auto"/>
      </w:pPr>
      <w:r>
        <w:separator/>
      </w:r>
    </w:p>
  </w:footnote>
  <w:footnote w:type="continuationSeparator" w:id="0">
    <w:p w:rsidR="000C742B" w:rsidRDefault="000C74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62" w:rsidRPr="004D0EFD" w:rsidRDefault="004D0EFD" w:rsidP="00A42613">
    <w:pPr>
      <w:pStyle w:val="Header"/>
      <w:jc w:val="center"/>
      <w:rPr>
        <w:rFonts w:ascii="Calibri" w:hAnsi="Calibri"/>
        <w:b/>
      </w:rPr>
    </w:pPr>
    <w:r w:rsidRPr="004D0EFD">
      <w:rPr>
        <w:rFonts w:ascii="Calibri" w:hAnsi="Calibri"/>
        <w:b/>
      </w:rPr>
      <w:t xml:space="preserve"> - NEWS RELEASE - </w:t>
    </w:r>
  </w:p>
  <w:p w:rsidR="00547562" w:rsidRPr="004D0EFD" w:rsidRDefault="000C742B" w:rsidP="00A42613">
    <w:pPr>
      <w:pStyle w:val="Header"/>
      <w:jc w:val="center"/>
      <w:rPr>
        <w:rFonts w:ascii="Calibri" w:hAnsi="Calibri"/>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813F2"/>
    <w:multiLevelType w:val="hybridMultilevel"/>
    <w:tmpl w:val="3268462C"/>
    <w:lvl w:ilvl="0" w:tplc="8312BEC6">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D3E0C"/>
    <w:multiLevelType w:val="hybridMultilevel"/>
    <w:tmpl w:val="180CC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FD"/>
    <w:rsid w:val="000000C9"/>
    <w:rsid w:val="000010FD"/>
    <w:rsid w:val="000038B0"/>
    <w:rsid w:val="00003D63"/>
    <w:rsid w:val="000059F2"/>
    <w:rsid w:val="00005DEC"/>
    <w:rsid w:val="00005F7E"/>
    <w:rsid w:val="00007A3B"/>
    <w:rsid w:val="00007E00"/>
    <w:rsid w:val="000100B3"/>
    <w:rsid w:val="000124D8"/>
    <w:rsid w:val="000135F7"/>
    <w:rsid w:val="00013B38"/>
    <w:rsid w:val="00015E68"/>
    <w:rsid w:val="0001663D"/>
    <w:rsid w:val="00016B1D"/>
    <w:rsid w:val="00017E47"/>
    <w:rsid w:val="00021F90"/>
    <w:rsid w:val="00023D8A"/>
    <w:rsid w:val="00023ECA"/>
    <w:rsid w:val="00024BA1"/>
    <w:rsid w:val="0002532F"/>
    <w:rsid w:val="00025586"/>
    <w:rsid w:val="00026DCD"/>
    <w:rsid w:val="00027FBB"/>
    <w:rsid w:val="00030A80"/>
    <w:rsid w:val="000315AC"/>
    <w:rsid w:val="00033243"/>
    <w:rsid w:val="0003412E"/>
    <w:rsid w:val="00034C4C"/>
    <w:rsid w:val="00035B4D"/>
    <w:rsid w:val="00035D0E"/>
    <w:rsid w:val="00035FAF"/>
    <w:rsid w:val="000369F1"/>
    <w:rsid w:val="00040127"/>
    <w:rsid w:val="00040597"/>
    <w:rsid w:val="0004070A"/>
    <w:rsid w:val="00042D22"/>
    <w:rsid w:val="00043370"/>
    <w:rsid w:val="000436CE"/>
    <w:rsid w:val="00046371"/>
    <w:rsid w:val="00047758"/>
    <w:rsid w:val="000506CE"/>
    <w:rsid w:val="0005143B"/>
    <w:rsid w:val="00053535"/>
    <w:rsid w:val="00053A2E"/>
    <w:rsid w:val="00053E36"/>
    <w:rsid w:val="00054271"/>
    <w:rsid w:val="00054852"/>
    <w:rsid w:val="00057ABD"/>
    <w:rsid w:val="00057F15"/>
    <w:rsid w:val="00060427"/>
    <w:rsid w:val="000625D9"/>
    <w:rsid w:val="00062763"/>
    <w:rsid w:val="00063331"/>
    <w:rsid w:val="00064D0A"/>
    <w:rsid w:val="000650F4"/>
    <w:rsid w:val="00066206"/>
    <w:rsid w:val="000674FD"/>
    <w:rsid w:val="00070CB8"/>
    <w:rsid w:val="000710EB"/>
    <w:rsid w:val="000711DA"/>
    <w:rsid w:val="00071F92"/>
    <w:rsid w:val="00072F84"/>
    <w:rsid w:val="000738DB"/>
    <w:rsid w:val="00073EF8"/>
    <w:rsid w:val="00075422"/>
    <w:rsid w:val="0007564F"/>
    <w:rsid w:val="000757CD"/>
    <w:rsid w:val="00080CBC"/>
    <w:rsid w:val="00081576"/>
    <w:rsid w:val="00081C4A"/>
    <w:rsid w:val="00081FF5"/>
    <w:rsid w:val="000829A9"/>
    <w:rsid w:val="000829DC"/>
    <w:rsid w:val="00083446"/>
    <w:rsid w:val="00083554"/>
    <w:rsid w:val="00083B85"/>
    <w:rsid w:val="000845F8"/>
    <w:rsid w:val="00084705"/>
    <w:rsid w:val="000853E0"/>
    <w:rsid w:val="00085986"/>
    <w:rsid w:val="00085EFA"/>
    <w:rsid w:val="0008742F"/>
    <w:rsid w:val="00087549"/>
    <w:rsid w:val="000877EF"/>
    <w:rsid w:val="00087810"/>
    <w:rsid w:val="00090544"/>
    <w:rsid w:val="00092F7A"/>
    <w:rsid w:val="000933BA"/>
    <w:rsid w:val="000962E6"/>
    <w:rsid w:val="00096450"/>
    <w:rsid w:val="000976FB"/>
    <w:rsid w:val="000A1F05"/>
    <w:rsid w:val="000A2B73"/>
    <w:rsid w:val="000A302E"/>
    <w:rsid w:val="000A390C"/>
    <w:rsid w:val="000A390F"/>
    <w:rsid w:val="000A6A9E"/>
    <w:rsid w:val="000A7182"/>
    <w:rsid w:val="000A7847"/>
    <w:rsid w:val="000A7E25"/>
    <w:rsid w:val="000B00DC"/>
    <w:rsid w:val="000B1491"/>
    <w:rsid w:val="000B1A6D"/>
    <w:rsid w:val="000B3078"/>
    <w:rsid w:val="000B3666"/>
    <w:rsid w:val="000B3EA9"/>
    <w:rsid w:val="000B468B"/>
    <w:rsid w:val="000B59C9"/>
    <w:rsid w:val="000B5B88"/>
    <w:rsid w:val="000B6477"/>
    <w:rsid w:val="000B7085"/>
    <w:rsid w:val="000C009A"/>
    <w:rsid w:val="000C025A"/>
    <w:rsid w:val="000C0769"/>
    <w:rsid w:val="000C0A0C"/>
    <w:rsid w:val="000C256F"/>
    <w:rsid w:val="000C2F8E"/>
    <w:rsid w:val="000C3FB3"/>
    <w:rsid w:val="000C634F"/>
    <w:rsid w:val="000C742B"/>
    <w:rsid w:val="000D0805"/>
    <w:rsid w:val="000D09B0"/>
    <w:rsid w:val="000D38A7"/>
    <w:rsid w:val="000D423D"/>
    <w:rsid w:val="000D4793"/>
    <w:rsid w:val="000D5A8A"/>
    <w:rsid w:val="000D5D83"/>
    <w:rsid w:val="000D642E"/>
    <w:rsid w:val="000D7B30"/>
    <w:rsid w:val="000E079B"/>
    <w:rsid w:val="000E0DB9"/>
    <w:rsid w:val="000E1876"/>
    <w:rsid w:val="000E19C8"/>
    <w:rsid w:val="000E4A34"/>
    <w:rsid w:val="000E52DB"/>
    <w:rsid w:val="000E61EF"/>
    <w:rsid w:val="000F0E62"/>
    <w:rsid w:val="000F25AD"/>
    <w:rsid w:val="000F3E95"/>
    <w:rsid w:val="000F3F7D"/>
    <w:rsid w:val="000F4867"/>
    <w:rsid w:val="000F4B70"/>
    <w:rsid w:val="000F684F"/>
    <w:rsid w:val="000F6AE5"/>
    <w:rsid w:val="000F7428"/>
    <w:rsid w:val="000F7EB4"/>
    <w:rsid w:val="0010015C"/>
    <w:rsid w:val="00102078"/>
    <w:rsid w:val="00102449"/>
    <w:rsid w:val="0010281D"/>
    <w:rsid w:val="00103018"/>
    <w:rsid w:val="0010401D"/>
    <w:rsid w:val="00104777"/>
    <w:rsid w:val="00105459"/>
    <w:rsid w:val="00105617"/>
    <w:rsid w:val="0011011E"/>
    <w:rsid w:val="001106EA"/>
    <w:rsid w:val="00111656"/>
    <w:rsid w:val="001138CE"/>
    <w:rsid w:val="00114190"/>
    <w:rsid w:val="0011435C"/>
    <w:rsid w:val="001149CB"/>
    <w:rsid w:val="00114C4A"/>
    <w:rsid w:val="00115142"/>
    <w:rsid w:val="00115681"/>
    <w:rsid w:val="00117210"/>
    <w:rsid w:val="0011795E"/>
    <w:rsid w:val="00120B2B"/>
    <w:rsid w:val="00121676"/>
    <w:rsid w:val="00121F13"/>
    <w:rsid w:val="00121F6B"/>
    <w:rsid w:val="00122351"/>
    <w:rsid w:val="0012254B"/>
    <w:rsid w:val="00122B0D"/>
    <w:rsid w:val="00122D0B"/>
    <w:rsid w:val="00122DF4"/>
    <w:rsid w:val="0012356F"/>
    <w:rsid w:val="00126039"/>
    <w:rsid w:val="00131726"/>
    <w:rsid w:val="00131E8D"/>
    <w:rsid w:val="00132110"/>
    <w:rsid w:val="0013529F"/>
    <w:rsid w:val="001356E1"/>
    <w:rsid w:val="001367DB"/>
    <w:rsid w:val="00137DF4"/>
    <w:rsid w:val="001402DD"/>
    <w:rsid w:val="00142C66"/>
    <w:rsid w:val="001443DB"/>
    <w:rsid w:val="0014457D"/>
    <w:rsid w:val="00144DD8"/>
    <w:rsid w:val="00145E5E"/>
    <w:rsid w:val="001468FD"/>
    <w:rsid w:val="0014789B"/>
    <w:rsid w:val="00150CD4"/>
    <w:rsid w:val="00151EBB"/>
    <w:rsid w:val="00153756"/>
    <w:rsid w:val="00153984"/>
    <w:rsid w:val="0015433C"/>
    <w:rsid w:val="0015647B"/>
    <w:rsid w:val="00156C19"/>
    <w:rsid w:val="001573FE"/>
    <w:rsid w:val="00157CC2"/>
    <w:rsid w:val="00157F79"/>
    <w:rsid w:val="00161C82"/>
    <w:rsid w:val="0016235B"/>
    <w:rsid w:val="001623A6"/>
    <w:rsid w:val="00162636"/>
    <w:rsid w:val="00163482"/>
    <w:rsid w:val="001639CA"/>
    <w:rsid w:val="001644DF"/>
    <w:rsid w:val="00165E7D"/>
    <w:rsid w:val="00166C31"/>
    <w:rsid w:val="00167B8C"/>
    <w:rsid w:val="001701CB"/>
    <w:rsid w:val="00170304"/>
    <w:rsid w:val="00170D06"/>
    <w:rsid w:val="0017363F"/>
    <w:rsid w:val="00173C6B"/>
    <w:rsid w:val="001741D2"/>
    <w:rsid w:val="0017435C"/>
    <w:rsid w:val="00174409"/>
    <w:rsid w:val="001770FA"/>
    <w:rsid w:val="001822AA"/>
    <w:rsid w:val="00182AFD"/>
    <w:rsid w:val="00183125"/>
    <w:rsid w:val="00185776"/>
    <w:rsid w:val="00186571"/>
    <w:rsid w:val="00186C38"/>
    <w:rsid w:val="0019085F"/>
    <w:rsid w:val="00190939"/>
    <w:rsid w:val="00192E4F"/>
    <w:rsid w:val="00194F3C"/>
    <w:rsid w:val="0019605C"/>
    <w:rsid w:val="0019666A"/>
    <w:rsid w:val="00197709"/>
    <w:rsid w:val="001A04B4"/>
    <w:rsid w:val="001A0BE2"/>
    <w:rsid w:val="001A19FB"/>
    <w:rsid w:val="001A55D2"/>
    <w:rsid w:val="001A5AF8"/>
    <w:rsid w:val="001A62AF"/>
    <w:rsid w:val="001A664A"/>
    <w:rsid w:val="001A7629"/>
    <w:rsid w:val="001A77A6"/>
    <w:rsid w:val="001B098B"/>
    <w:rsid w:val="001B0C6A"/>
    <w:rsid w:val="001B115E"/>
    <w:rsid w:val="001B1323"/>
    <w:rsid w:val="001B3F4C"/>
    <w:rsid w:val="001B47CA"/>
    <w:rsid w:val="001B6A5E"/>
    <w:rsid w:val="001C0458"/>
    <w:rsid w:val="001C0662"/>
    <w:rsid w:val="001C08B8"/>
    <w:rsid w:val="001C2971"/>
    <w:rsid w:val="001C3251"/>
    <w:rsid w:val="001C3859"/>
    <w:rsid w:val="001C59ED"/>
    <w:rsid w:val="001C5B01"/>
    <w:rsid w:val="001C5B09"/>
    <w:rsid w:val="001D111C"/>
    <w:rsid w:val="001D1908"/>
    <w:rsid w:val="001D3A24"/>
    <w:rsid w:val="001D5FC2"/>
    <w:rsid w:val="001D619F"/>
    <w:rsid w:val="001D6370"/>
    <w:rsid w:val="001D66C5"/>
    <w:rsid w:val="001D69F6"/>
    <w:rsid w:val="001D6AE1"/>
    <w:rsid w:val="001D737B"/>
    <w:rsid w:val="001D7F56"/>
    <w:rsid w:val="001E0622"/>
    <w:rsid w:val="001E083F"/>
    <w:rsid w:val="001E2BB4"/>
    <w:rsid w:val="001E2D4C"/>
    <w:rsid w:val="001E38BA"/>
    <w:rsid w:val="001E5BA8"/>
    <w:rsid w:val="001E5F93"/>
    <w:rsid w:val="001E6509"/>
    <w:rsid w:val="001E69B5"/>
    <w:rsid w:val="001E76B1"/>
    <w:rsid w:val="001E7D88"/>
    <w:rsid w:val="001F038D"/>
    <w:rsid w:val="001F0A31"/>
    <w:rsid w:val="001F1DDE"/>
    <w:rsid w:val="001F2636"/>
    <w:rsid w:val="001F2FA9"/>
    <w:rsid w:val="001F42C6"/>
    <w:rsid w:val="001F51A3"/>
    <w:rsid w:val="001F5585"/>
    <w:rsid w:val="001F59A3"/>
    <w:rsid w:val="001F644E"/>
    <w:rsid w:val="001F6713"/>
    <w:rsid w:val="001F67CA"/>
    <w:rsid w:val="001F6CB6"/>
    <w:rsid w:val="001F77F4"/>
    <w:rsid w:val="00202D4C"/>
    <w:rsid w:val="00203035"/>
    <w:rsid w:val="0020361C"/>
    <w:rsid w:val="00206696"/>
    <w:rsid w:val="00206809"/>
    <w:rsid w:val="002074B2"/>
    <w:rsid w:val="00207D17"/>
    <w:rsid w:val="00211965"/>
    <w:rsid w:val="00211B70"/>
    <w:rsid w:val="00212233"/>
    <w:rsid w:val="0021259D"/>
    <w:rsid w:val="00213A47"/>
    <w:rsid w:val="00215A9F"/>
    <w:rsid w:val="00216C4E"/>
    <w:rsid w:val="00216E81"/>
    <w:rsid w:val="00217D87"/>
    <w:rsid w:val="00220BED"/>
    <w:rsid w:val="0022139E"/>
    <w:rsid w:val="0022476A"/>
    <w:rsid w:val="00224866"/>
    <w:rsid w:val="002249E4"/>
    <w:rsid w:val="00225820"/>
    <w:rsid w:val="002258E5"/>
    <w:rsid w:val="0022776D"/>
    <w:rsid w:val="00231A2E"/>
    <w:rsid w:val="00232087"/>
    <w:rsid w:val="00233445"/>
    <w:rsid w:val="00235B0B"/>
    <w:rsid w:val="00236A91"/>
    <w:rsid w:val="00237175"/>
    <w:rsid w:val="0024043B"/>
    <w:rsid w:val="002417F1"/>
    <w:rsid w:val="00242C57"/>
    <w:rsid w:val="00242DF5"/>
    <w:rsid w:val="00244A5C"/>
    <w:rsid w:val="00245868"/>
    <w:rsid w:val="00245922"/>
    <w:rsid w:val="00246535"/>
    <w:rsid w:val="00247A39"/>
    <w:rsid w:val="00247B89"/>
    <w:rsid w:val="00250985"/>
    <w:rsid w:val="00253289"/>
    <w:rsid w:val="0025356A"/>
    <w:rsid w:val="002540ED"/>
    <w:rsid w:val="002544BA"/>
    <w:rsid w:val="0025699E"/>
    <w:rsid w:val="002606BA"/>
    <w:rsid w:val="00260E68"/>
    <w:rsid w:val="0026109F"/>
    <w:rsid w:val="002617C2"/>
    <w:rsid w:val="00263216"/>
    <w:rsid w:val="00263F92"/>
    <w:rsid w:val="00264BA7"/>
    <w:rsid w:val="002659FD"/>
    <w:rsid w:val="0026627E"/>
    <w:rsid w:val="00266934"/>
    <w:rsid w:val="00266F9F"/>
    <w:rsid w:val="00266FE9"/>
    <w:rsid w:val="0026704C"/>
    <w:rsid w:val="00267BB1"/>
    <w:rsid w:val="0027156B"/>
    <w:rsid w:val="00272048"/>
    <w:rsid w:val="0027207C"/>
    <w:rsid w:val="00274119"/>
    <w:rsid w:val="0027517C"/>
    <w:rsid w:val="00275287"/>
    <w:rsid w:val="0028167B"/>
    <w:rsid w:val="00281A76"/>
    <w:rsid w:val="00282277"/>
    <w:rsid w:val="0028525D"/>
    <w:rsid w:val="0028584E"/>
    <w:rsid w:val="00287898"/>
    <w:rsid w:val="00291375"/>
    <w:rsid w:val="00292FA2"/>
    <w:rsid w:val="00295FE7"/>
    <w:rsid w:val="002970CD"/>
    <w:rsid w:val="002970DB"/>
    <w:rsid w:val="002A352C"/>
    <w:rsid w:val="002A3F94"/>
    <w:rsid w:val="002A4606"/>
    <w:rsid w:val="002A4FC2"/>
    <w:rsid w:val="002A55CF"/>
    <w:rsid w:val="002A7BC8"/>
    <w:rsid w:val="002A7DE2"/>
    <w:rsid w:val="002B00A0"/>
    <w:rsid w:val="002B08B6"/>
    <w:rsid w:val="002B241A"/>
    <w:rsid w:val="002B3194"/>
    <w:rsid w:val="002B36E9"/>
    <w:rsid w:val="002B3C3C"/>
    <w:rsid w:val="002B4D9B"/>
    <w:rsid w:val="002B6565"/>
    <w:rsid w:val="002B6788"/>
    <w:rsid w:val="002B71BC"/>
    <w:rsid w:val="002C0EA6"/>
    <w:rsid w:val="002C0F30"/>
    <w:rsid w:val="002C2679"/>
    <w:rsid w:val="002C27AF"/>
    <w:rsid w:val="002C27BC"/>
    <w:rsid w:val="002C3638"/>
    <w:rsid w:val="002C6A1A"/>
    <w:rsid w:val="002D05D6"/>
    <w:rsid w:val="002D1C6D"/>
    <w:rsid w:val="002D1E7D"/>
    <w:rsid w:val="002D6CD5"/>
    <w:rsid w:val="002D7247"/>
    <w:rsid w:val="002D727F"/>
    <w:rsid w:val="002D7DD4"/>
    <w:rsid w:val="002E1F20"/>
    <w:rsid w:val="002E2E7D"/>
    <w:rsid w:val="002E2EAA"/>
    <w:rsid w:val="002E6D19"/>
    <w:rsid w:val="002F0167"/>
    <w:rsid w:val="002F0595"/>
    <w:rsid w:val="002F062A"/>
    <w:rsid w:val="002F18A2"/>
    <w:rsid w:val="002F3B4C"/>
    <w:rsid w:val="002F53EB"/>
    <w:rsid w:val="002F6F28"/>
    <w:rsid w:val="00300809"/>
    <w:rsid w:val="00301757"/>
    <w:rsid w:val="00302F1A"/>
    <w:rsid w:val="00305922"/>
    <w:rsid w:val="00305985"/>
    <w:rsid w:val="0030666C"/>
    <w:rsid w:val="003066D2"/>
    <w:rsid w:val="00306A57"/>
    <w:rsid w:val="00307620"/>
    <w:rsid w:val="00310E14"/>
    <w:rsid w:val="00312A39"/>
    <w:rsid w:val="003146E0"/>
    <w:rsid w:val="003147B1"/>
    <w:rsid w:val="00316353"/>
    <w:rsid w:val="00316533"/>
    <w:rsid w:val="00316DB3"/>
    <w:rsid w:val="00320E7E"/>
    <w:rsid w:val="0032121A"/>
    <w:rsid w:val="003228FF"/>
    <w:rsid w:val="0032333D"/>
    <w:rsid w:val="0032370F"/>
    <w:rsid w:val="0032406D"/>
    <w:rsid w:val="00325839"/>
    <w:rsid w:val="00325BB9"/>
    <w:rsid w:val="00325C68"/>
    <w:rsid w:val="00325D3C"/>
    <w:rsid w:val="00326517"/>
    <w:rsid w:val="00326A44"/>
    <w:rsid w:val="00326DC6"/>
    <w:rsid w:val="00327178"/>
    <w:rsid w:val="003308A3"/>
    <w:rsid w:val="00330C8A"/>
    <w:rsid w:val="0033119B"/>
    <w:rsid w:val="00332885"/>
    <w:rsid w:val="00332C0D"/>
    <w:rsid w:val="00334006"/>
    <w:rsid w:val="003348B8"/>
    <w:rsid w:val="00335260"/>
    <w:rsid w:val="00336C30"/>
    <w:rsid w:val="00337928"/>
    <w:rsid w:val="00341727"/>
    <w:rsid w:val="00342E56"/>
    <w:rsid w:val="003435E3"/>
    <w:rsid w:val="00344D26"/>
    <w:rsid w:val="0034560F"/>
    <w:rsid w:val="003463A8"/>
    <w:rsid w:val="003468F6"/>
    <w:rsid w:val="00350941"/>
    <w:rsid w:val="00350AB2"/>
    <w:rsid w:val="00350CA4"/>
    <w:rsid w:val="00351B0D"/>
    <w:rsid w:val="00353092"/>
    <w:rsid w:val="003542E6"/>
    <w:rsid w:val="003547D9"/>
    <w:rsid w:val="00354982"/>
    <w:rsid w:val="003558D5"/>
    <w:rsid w:val="00356676"/>
    <w:rsid w:val="00356EF4"/>
    <w:rsid w:val="00360BAB"/>
    <w:rsid w:val="00360CF3"/>
    <w:rsid w:val="00360E64"/>
    <w:rsid w:val="00361A19"/>
    <w:rsid w:val="00362A63"/>
    <w:rsid w:val="003639C2"/>
    <w:rsid w:val="003639CC"/>
    <w:rsid w:val="00363A7C"/>
    <w:rsid w:val="0036408D"/>
    <w:rsid w:val="003645B4"/>
    <w:rsid w:val="003648DC"/>
    <w:rsid w:val="00366956"/>
    <w:rsid w:val="00367596"/>
    <w:rsid w:val="00367769"/>
    <w:rsid w:val="00370259"/>
    <w:rsid w:val="00371330"/>
    <w:rsid w:val="003727A7"/>
    <w:rsid w:val="00375B27"/>
    <w:rsid w:val="00376EFB"/>
    <w:rsid w:val="00377BAA"/>
    <w:rsid w:val="00380584"/>
    <w:rsid w:val="00381693"/>
    <w:rsid w:val="0038316E"/>
    <w:rsid w:val="00390507"/>
    <w:rsid w:val="00390634"/>
    <w:rsid w:val="0039064E"/>
    <w:rsid w:val="00391DA8"/>
    <w:rsid w:val="003928A5"/>
    <w:rsid w:val="0039378F"/>
    <w:rsid w:val="00393A51"/>
    <w:rsid w:val="0039534F"/>
    <w:rsid w:val="00395A11"/>
    <w:rsid w:val="003A00BD"/>
    <w:rsid w:val="003A0330"/>
    <w:rsid w:val="003A1866"/>
    <w:rsid w:val="003A1AFC"/>
    <w:rsid w:val="003A273A"/>
    <w:rsid w:val="003A2C76"/>
    <w:rsid w:val="003A4EB8"/>
    <w:rsid w:val="003A6D04"/>
    <w:rsid w:val="003B01AD"/>
    <w:rsid w:val="003B01FA"/>
    <w:rsid w:val="003B03F6"/>
    <w:rsid w:val="003B1860"/>
    <w:rsid w:val="003B19DA"/>
    <w:rsid w:val="003B1BE0"/>
    <w:rsid w:val="003B2CD3"/>
    <w:rsid w:val="003B304F"/>
    <w:rsid w:val="003B394D"/>
    <w:rsid w:val="003B3CC4"/>
    <w:rsid w:val="003B4FEE"/>
    <w:rsid w:val="003B608F"/>
    <w:rsid w:val="003B68D9"/>
    <w:rsid w:val="003B6B89"/>
    <w:rsid w:val="003B7ADF"/>
    <w:rsid w:val="003C13B0"/>
    <w:rsid w:val="003C1FB5"/>
    <w:rsid w:val="003C3377"/>
    <w:rsid w:val="003C3BAF"/>
    <w:rsid w:val="003C4AC9"/>
    <w:rsid w:val="003C53A7"/>
    <w:rsid w:val="003D032F"/>
    <w:rsid w:val="003D2194"/>
    <w:rsid w:val="003D392B"/>
    <w:rsid w:val="003D44E6"/>
    <w:rsid w:val="003D459C"/>
    <w:rsid w:val="003D52D7"/>
    <w:rsid w:val="003D5964"/>
    <w:rsid w:val="003D6A44"/>
    <w:rsid w:val="003E04AF"/>
    <w:rsid w:val="003E0924"/>
    <w:rsid w:val="003E2B89"/>
    <w:rsid w:val="003E2BDA"/>
    <w:rsid w:val="003E344F"/>
    <w:rsid w:val="003E37F5"/>
    <w:rsid w:val="003E6551"/>
    <w:rsid w:val="003E795F"/>
    <w:rsid w:val="003E7BA2"/>
    <w:rsid w:val="003F03B0"/>
    <w:rsid w:val="003F0E24"/>
    <w:rsid w:val="003F1CFD"/>
    <w:rsid w:val="003F2338"/>
    <w:rsid w:val="003F251E"/>
    <w:rsid w:val="003F252C"/>
    <w:rsid w:val="003F25A6"/>
    <w:rsid w:val="003F3F3A"/>
    <w:rsid w:val="003F4D56"/>
    <w:rsid w:val="003F4ED6"/>
    <w:rsid w:val="003F5281"/>
    <w:rsid w:val="003F5A4A"/>
    <w:rsid w:val="003F6ED7"/>
    <w:rsid w:val="00400789"/>
    <w:rsid w:val="00401AD0"/>
    <w:rsid w:val="00401FA1"/>
    <w:rsid w:val="004029DC"/>
    <w:rsid w:val="00402ABC"/>
    <w:rsid w:val="00402D7C"/>
    <w:rsid w:val="00403CE1"/>
    <w:rsid w:val="00404806"/>
    <w:rsid w:val="004052DE"/>
    <w:rsid w:val="004057FB"/>
    <w:rsid w:val="00405CD0"/>
    <w:rsid w:val="00405E7A"/>
    <w:rsid w:val="0040624A"/>
    <w:rsid w:val="00407EF6"/>
    <w:rsid w:val="00410D7C"/>
    <w:rsid w:val="004118C1"/>
    <w:rsid w:val="00411CB5"/>
    <w:rsid w:val="0041281E"/>
    <w:rsid w:val="004142B2"/>
    <w:rsid w:val="004152C1"/>
    <w:rsid w:val="00417A68"/>
    <w:rsid w:val="00417C09"/>
    <w:rsid w:val="00420DF4"/>
    <w:rsid w:val="00422A28"/>
    <w:rsid w:val="00423C99"/>
    <w:rsid w:val="00424EFD"/>
    <w:rsid w:val="004261D3"/>
    <w:rsid w:val="00426A46"/>
    <w:rsid w:val="00427640"/>
    <w:rsid w:val="00431B4B"/>
    <w:rsid w:val="0043374F"/>
    <w:rsid w:val="00433A61"/>
    <w:rsid w:val="00434A14"/>
    <w:rsid w:val="004357FC"/>
    <w:rsid w:val="004358AD"/>
    <w:rsid w:val="004368A0"/>
    <w:rsid w:val="00436B30"/>
    <w:rsid w:val="00437588"/>
    <w:rsid w:val="004409EE"/>
    <w:rsid w:val="004410B2"/>
    <w:rsid w:val="00442519"/>
    <w:rsid w:val="00442AC4"/>
    <w:rsid w:val="00445118"/>
    <w:rsid w:val="00445391"/>
    <w:rsid w:val="00445DA3"/>
    <w:rsid w:val="00447469"/>
    <w:rsid w:val="00447640"/>
    <w:rsid w:val="00450AF9"/>
    <w:rsid w:val="00452936"/>
    <w:rsid w:val="00454C6F"/>
    <w:rsid w:val="00454E7D"/>
    <w:rsid w:val="00455644"/>
    <w:rsid w:val="00455749"/>
    <w:rsid w:val="0045600F"/>
    <w:rsid w:val="004563FB"/>
    <w:rsid w:val="004564D2"/>
    <w:rsid w:val="004576F6"/>
    <w:rsid w:val="0046067F"/>
    <w:rsid w:val="00460D2A"/>
    <w:rsid w:val="00460D6E"/>
    <w:rsid w:val="00461C72"/>
    <w:rsid w:val="00461F15"/>
    <w:rsid w:val="0046247F"/>
    <w:rsid w:val="00463260"/>
    <w:rsid w:val="00464045"/>
    <w:rsid w:val="0046408B"/>
    <w:rsid w:val="004646C3"/>
    <w:rsid w:val="00465B21"/>
    <w:rsid w:val="00465E29"/>
    <w:rsid w:val="00467503"/>
    <w:rsid w:val="004712D7"/>
    <w:rsid w:val="00473050"/>
    <w:rsid w:val="00474F2D"/>
    <w:rsid w:val="00476497"/>
    <w:rsid w:val="00476B90"/>
    <w:rsid w:val="0047722B"/>
    <w:rsid w:val="00477364"/>
    <w:rsid w:val="00477906"/>
    <w:rsid w:val="00480A82"/>
    <w:rsid w:val="00480B9A"/>
    <w:rsid w:val="00481250"/>
    <w:rsid w:val="00481B9B"/>
    <w:rsid w:val="004822D8"/>
    <w:rsid w:val="00482A6F"/>
    <w:rsid w:val="00483B86"/>
    <w:rsid w:val="00483D81"/>
    <w:rsid w:val="00485AB0"/>
    <w:rsid w:val="0048628F"/>
    <w:rsid w:val="00486BB5"/>
    <w:rsid w:val="004872CF"/>
    <w:rsid w:val="00490671"/>
    <w:rsid w:val="00490BE0"/>
    <w:rsid w:val="00491BA1"/>
    <w:rsid w:val="00491D61"/>
    <w:rsid w:val="00492D00"/>
    <w:rsid w:val="0049483A"/>
    <w:rsid w:val="004A0B1E"/>
    <w:rsid w:val="004A1F56"/>
    <w:rsid w:val="004A2F17"/>
    <w:rsid w:val="004A3235"/>
    <w:rsid w:val="004A4A1C"/>
    <w:rsid w:val="004A4C8C"/>
    <w:rsid w:val="004A7137"/>
    <w:rsid w:val="004A7CF8"/>
    <w:rsid w:val="004B0047"/>
    <w:rsid w:val="004B2851"/>
    <w:rsid w:val="004B2DE3"/>
    <w:rsid w:val="004B3237"/>
    <w:rsid w:val="004B39D1"/>
    <w:rsid w:val="004B4E3E"/>
    <w:rsid w:val="004B5447"/>
    <w:rsid w:val="004B5643"/>
    <w:rsid w:val="004B5A88"/>
    <w:rsid w:val="004B617F"/>
    <w:rsid w:val="004B7B26"/>
    <w:rsid w:val="004C0CE5"/>
    <w:rsid w:val="004C1BF0"/>
    <w:rsid w:val="004C2437"/>
    <w:rsid w:val="004C2489"/>
    <w:rsid w:val="004C4841"/>
    <w:rsid w:val="004C598E"/>
    <w:rsid w:val="004C6CB0"/>
    <w:rsid w:val="004D0EFD"/>
    <w:rsid w:val="004D1A02"/>
    <w:rsid w:val="004D452E"/>
    <w:rsid w:val="004D4681"/>
    <w:rsid w:val="004D5856"/>
    <w:rsid w:val="004D609F"/>
    <w:rsid w:val="004D76D5"/>
    <w:rsid w:val="004D7BBC"/>
    <w:rsid w:val="004D7CCB"/>
    <w:rsid w:val="004E125C"/>
    <w:rsid w:val="004E4A86"/>
    <w:rsid w:val="004E4B20"/>
    <w:rsid w:val="004E4CEF"/>
    <w:rsid w:val="004E4ED2"/>
    <w:rsid w:val="004E72C0"/>
    <w:rsid w:val="004F040B"/>
    <w:rsid w:val="004F2ADE"/>
    <w:rsid w:val="004F2ED1"/>
    <w:rsid w:val="004F35F4"/>
    <w:rsid w:val="004F561F"/>
    <w:rsid w:val="004F5636"/>
    <w:rsid w:val="004F6FEF"/>
    <w:rsid w:val="004F7DA7"/>
    <w:rsid w:val="0050008F"/>
    <w:rsid w:val="005010DD"/>
    <w:rsid w:val="00503A89"/>
    <w:rsid w:val="0050406D"/>
    <w:rsid w:val="0050442F"/>
    <w:rsid w:val="00504527"/>
    <w:rsid w:val="00504FB0"/>
    <w:rsid w:val="0050503A"/>
    <w:rsid w:val="00506553"/>
    <w:rsid w:val="00506615"/>
    <w:rsid w:val="00506B3B"/>
    <w:rsid w:val="0050796C"/>
    <w:rsid w:val="00513574"/>
    <w:rsid w:val="005138D4"/>
    <w:rsid w:val="00514262"/>
    <w:rsid w:val="00514565"/>
    <w:rsid w:val="00514A43"/>
    <w:rsid w:val="00514D02"/>
    <w:rsid w:val="005165E5"/>
    <w:rsid w:val="0051773C"/>
    <w:rsid w:val="005212AC"/>
    <w:rsid w:val="00521995"/>
    <w:rsid w:val="0052216F"/>
    <w:rsid w:val="005236AC"/>
    <w:rsid w:val="0052430D"/>
    <w:rsid w:val="00527276"/>
    <w:rsid w:val="005272A9"/>
    <w:rsid w:val="00530194"/>
    <w:rsid w:val="0053080F"/>
    <w:rsid w:val="005310DA"/>
    <w:rsid w:val="0053186C"/>
    <w:rsid w:val="00531D40"/>
    <w:rsid w:val="00531FDE"/>
    <w:rsid w:val="00532009"/>
    <w:rsid w:val="00532D04"/>
    <w:rsid w:val="00536358"/>
    <w:rsid w:val="00536983"/>
    <w:rsid w:val="00536A86"/>
    <w:rsid w:val="005410B2"/>
    <w:rsid w:val="00542F42"/>
    <w:rsid w:val="0054328E"/>
    <w:rsid w:val="0054337E"/>
    <w:rsid w:val="005442D4"/>
    <w:rsid w:val="0054573E"/>
    <w:rsid w:val="0054681A"/>
    <w:rsid w:val="00546B29"/>
    <w:rsid w:val="005507D9"/>
    <w:rsid w:val="00550A2B"/>
    <w:rsid w:val="00550B38"/>
    <w:rsid w:val="00551085"/>
    <w:rsid w:val="00552040"/>
    <w:rsid w:val="00552518"/>
    <w:rsid w:val="00552FA2"/>
    <w:rsid w:val="00553611"/>
    <w:rsid w:val="005547A1"/>
    <w:rsid w:val="005549E0"/>
    <w:rsid w:val="00554EEF"/>
    <w:rsid w:val="00557528"/>
    <w:rsid w:val="00560535"/>
    <w:rsid w:val="00561339"/>
    <w:rsid w:val="00564253"/>
    <w:rsid w:val="00564B6D"/>
    <w:rsid w:val="00565B53"/>
    <w:rsid w:val="00566A2E"/>
    <w:rsid w:val="0056778E"/>
    <w:rsid w:val="005708D4"/>
    <w:rsid w:val="0057432D"/>
    <w:rsid w:val="00574975"/>
    <w:rsid w:val="00575AB5"/>
    <w:rsid w:val="00576608"/>
    <w:rsid w:val="00580463"/>
    <w:rsid w:val="005830B6"/>
    <w:rsid w:val="0058332C"/>
    <w:rsid w:val="005865B4"/>
    <w:rsid w:val="005870FB"/>
    <w:rsid w:val="00587E0A"/>
    <w:rsid w:val="005900F4"/>
    <w:rsid w:val="005903D3"/>
    <w:rsid w:val="00590501"/>
    <w:rsid w:val="0059176F"/>
    <w:rsid w:val="005924CB"/>
    <w:rsid w:val="00592C5B"/>
    <w:rsid w:val="00594889"/>
    <w:rsid w:val="00596657"/>
    <w:rsid w:val="00596E06"/>
    <w:rsid w:val="00597106"/>
    <w:rsid w:val="005A021F"/>
    <w:rsid w:val="005A0388"/>
    <w:rsid w:val="005A157E"/>
    <w:rsid w:val="005A3052"/>
    <w:rsid w:val="005A48B3"/>
    <w:rsid w:val="005A4946"/>
    <w:rsid w:val="005B05E0"/>
    <w:rsid w:val="005B1306"/>
    <w:rsid w:val="005B347E"/>
    <w:rsid w:val="005B384C"/>
    <w:rsid w:val="005B3BDD"/>
    <w:rsid w:val="005B3E2B"/>
    <w:rsid w:val="005B40E6"/>
    <w:rsid w:val="005B4F52"/>
    <w:rsid w:val="005B6703"/>
    <w:rsid w:val="005C1551"/>
    <w:rsid w:val="005C24BB"/>
    <w:rsid w:val="005C3190"/>
    <w:rsid w:val="005C43CF"/>
    <w:rsid w:val="005C505D"/>
    <w:rsid w:val="005C5C9A"/>
    <w:rsid w:val="005C622F"/>
    <w:rsid w:val="005C70FD"/>
    <w:rsid w:val="005C7987"/>
    <w:rsid w:val="005C7D61"/>
    <w:rsid w:val="005D05C8"/>
    <w:rsid w:val="005D0F41"/>
    <w:rsid w:val="005D29CC"/>
    <w:rsid w:val="005D2A47"/>
    <w:rsid w:val="005D2CF7"/>
    <w:rsid w:val="005D38EA"/>
    <w:rsid w:val="005D4AC4"/>
    <w:rsid w:val="005D571C"/>
    <w:rsid w:val="005D57BA"/>
    <w:rsid w:val="005D78B3"/>
    <w:rsid w:val="005D797F"/>
    <w:rsid w:val="005D7C94"/>
    <w:rsid w:val="005E0C18"/>
    <w:rsid w:val="005E0DB0"/>
    <w:rsid w:val="005E2751"/>
    <w:rsid w:val="005E33EE"/>
    <w:rsid w:val="005E34BA"/>
    <w:rsid w:val="005E36DE"/>
    <w:rsid w:val="005E3ADF"/>
    <w:rsid w:val="005E3DD8"/>
    <w:rsid w:val="005E5B04"/>
    <w:rsid w:val="005E77E8"/>
    <w:rsid w:val="005E780F"/>
    <w:rsid w:val="005F0015"/>
    <w:rsid w:val="005F02B9"/>
    <w:rsid w:val="005F128B"/>
    <w:rsid w:val="005F38B4"/>
    <w:rsid w:val="005F4234"/>
    <w:rsid w:val="005F54B8"/>
    <w:rsid w:val="005F6D66"/>
    <w:rsid w:val="005F7310"/>
    <w:rsid w:val="005F751D"/>
    <w:rsid w:val="005F7A45"/>
    <w:rsid w:val="006007CF"/>
    <w:rsid w:val="0060277A"/>
    <w:rsid w:val="00602B92"/>
    <w:rsid w:val="00602FA9"/>
    <w:rsid w:val="00603FB0"/>
    <w:rsid w:val="00604432"/>
    <w:rsid w:val="0060767F"/>
    <w:rsid w:val="00607D56"/>
    <w:rsid w:val="00607D89"/>
    <w:rsid w:val="00610F4A"/>
    <w:rsid w:val="006113BF"/>
    <w:rsid w:val="0061167F"/>
    <w:rsid w:val="00611E51"/>
    <w:rsid w:val="00611FBD"/>
    <w:rsid w:val="00613CDD"/>
    <w:rsid w:val="00614991"/>
    <w:rsid w:val="0061514A"/>
    <w:rsid w:val="0061693E"/>
    <w:rsid w:val="00616B33"/>
    <w:rsid w:val="00617037"/>
    <w:rsid w:val="00617556"/>
    <w:rsid w:val="006179A7"/>
    <w:rsid w:val="0062001E"/>
    <w:rsid w:val="00621504"/>
    <w:rsid w:val="00621A5E"/>
    <w:rsid w:val="00621CBB"/>
    <w:rsid w:val="006222E0"/>
    <w:rsid w:val="00622CDC"/>
    <w:rsid w:val="006235DE"/>
    <w:rsid w:val="006235FE"/>
    <w:rsid w:val="006237A2"/>
    <w:rsid w:val="00623AEC"/>
    <w:rsid w:val="0062401A"/>
    <w:rsid w:val="006247B8"/>
    <w:rsid w:val="0063087E"/>
    <w:rsid w:val="0063099D"/>
    <w:rsid w:val="00630A10"/>
    <w:rsid w:val="006310AB"/>
    <w:rsid w:val="0063255A"/>
    <w:rsid w:val="00632E81"/>
    <w:rsid w:val="006350C9"/>
    <w:rsid w:val="00635732"/>
    <w:rsid w:val="00636B17"/>
    <w:rsid w:val="006408D9"/>
    <w:rsid w:val="0064158A"/>
    <w:rsid w:val="0064177C"/>
    <w:rsid w:val="00642308"/>
    <w:rsid w:val="00643959"/>
    <w:rsid w:val="00644C73"/>
    <w:rsid w:val="00644FF5"/>
    <w:rsid w:val="00646926"/>
    <w:rsid w:val="00647422"/>
    <w:rsid w:val="00647D3C"/>
    <w:rsid w:val="00647FC0"/>
    <w:rsid w:val="00650373"/>
    <w:rsid w:val="00650419"/>
    <w:rsid w:val="00650BBE"/>
    <w:rsid w:val="00650CEB"/>
    <w:rsid w:val="00651ACA"/>
    <w:rsid w:val="00653547"/>
    <w:rsid w:val="00653F16"/>
    <w:rsid w:val="00656185"/>
    <w:rsid w:val="00656813"/>
    <w:rsid w:val="00656F41"/>
    <w:rsid w:val="006608A5"/>
    <w:rsid w:val="006626C1"/>
    <w:rsid w:val="006628A5"/>
    <w:rsid w:val="00665057"/>
    <w:rsid w:val="006654F6"/>
    <w:rsid w:val="006672C4"/>
    <w:rsid w:val="0067209C"/>
    <w:rsid w:val="0067269E"/>
    <w:rsid w:val="006734B9"/>
    <w:rsid w:val="0067477E"/>
    <w:rsid w:val="00675C5F"/>
    <w:rsid w:val="0067757B"/>
    <w:rsid w:val="00677615"/>
    <w:rsid w:val="00677AB3"/>
    <w:rsid w:val="00680049"/>
    <w:rsid w:val="00680669"/>
    <w:rsid w:val="00682B39"/>
    <w:rsid w:val="00683322"/>
    <w:rsid w:val="006833B8"/>
    <w:rsid w:val="00683903"/>
    <w:rsid w:val="00683AF5"/>
    <w:rsid w:val="006841A1"/>
    <w:rsid w:val="00684237"/>
    <w:rsid w:val="00684FF2"/>
    <w:rsid w:val="00685657"/>
    <w:rsid w:val="006867B2"/>
    <w:rsid w:val="00686C74"/>
    <w:rsid w:val="00687256"/>
    <w:rsid w:val="006875B0"/>
    <w:rsid w:val="006903EC"/>
    <w:rsid w:val="0069140B"/>
    <w:rsid w:val="006915C1"/>
    <w:rsid w:val="00693E91"/>
    <w:rsid w:val="00694EA1"/>
    <w:rsid w:val="00695536"/>
    <w:rsid w:val="006967AA"/>
    <w:rsid w:val="00696D69"/>
    <w:rsid w:val="006A02FD"/>
    <w:rsid w:val="006A0B0F"/>
    <w:rsid w:val="006A10CD"/>
    <w:rsid w:val="006A1BFA"/>
    <w:rsid w:val="006A1E99"/>
    <w:rsid w:val="006A1F15"/>
    <w:rsid w:val="006A3464"/>
    <w:rsid w:val="006A3AC3"/>
    <w:rsid w:val="006A5A77"/>
    <w:rsid w:val="006A5F87"/>
    <w:rsid w:val="006A6326"/>
    <w:rsid w:val="006A65B3"/>
    <w:rsid w:val="006A7FB6"/>
    <w:rsid w:val="006B0801"/>
    <w:rsid w:val="006B2361"/>
    <w:rsid w:val="006B339C"/>
    <w:rsid w:val="006B38F9"/>
    <w:rsid w:val="006B57DA"/>
    <w:rsid w:val="006B59A8"/>
    <w:rsid w:val="006B77FB"/>
    <w:rsid w:val="006C263B"/>
    <w:rsid w:val="006C2E4D"/>
    <w:rsid w:val="006C453F"/>
    <w:rsid w:val="006C50B4"/>
    <w:rsid w:val="006C6C14"/>
    <w:rsid w:val="006D043B"/>
    <w:rsid w:val="006D1F8E"/>
    <w:rsid w:val="006D2015"/>
    <w:rsid w:val="006D25B4"/>
    <w:rsid w:val="006D275C"/>
    <w:rsid w:val="006D389C"/>
    <w:rsid w:val="006D5C29"/>
    <w:rsid w:val="006D6542"/>
    <w:rsid w:val="006D77FD"/>
    <w:rsid w:val="006E01B5"/>
    <w:rsid w:val="006E1384"/>
    <w:rsid w:val="006E1E00"/>
    <w:rsid w:val="006E257C"/>
    <w:rsid w:val="006E3451"/>
    <w:rsid w:val="006E3C26"/>
    <w:rsid w:val="006E7765"/>
    <w:rsid w:val="006E79D4"/>
    <w:rsid w:val="006F04E6"/>
    <w:rsid w:val="006F0BBB"/>
    <w:rsid w:val="006F1BEB"/>
    <w:rsid w:val="006F205C"/>
    <w:rsid w:val="006F283A"/>
    <w:rsid w:val="006F32D0"/>
    <w:rsid w:val="006F3D14"/>
    <w:rsid w:val="006F43DF"/>
    <w:rsid w:val="006F6B50"/>
    <w:rsid w:val="006F6FD2"/>
    <w:rsid w:val="006F7C24"/>
    <w:rsid w:val="006F7D5C"/>
    <w:rsid w:val="00701681"/>
    <w:rsid w:val="00701BF0"/>
    <w:rsid w:val="00701C11"/>
    <w:rsid w:val="00705950"/>
    <w:rsid w:val="00706150"/>
    <w:rsid w:val="00706A82"/>
    <w:rsid w:val="00707DC2"/>
    <w:rsid w:val="00710B9D"/>
    <w:rsid w:val="007113D8"/>
    <w:rsid w:val="007123D4"/>
    <w:rsid w:val="007128F5"/>
    <w:rsid w:val="0071297C"/>
    <w:rsid w:val="00712AB5"/>
    <w:rsid w:val="00712C41"/>
    <w:rsid w:val="007132B2"/>
    <w:rsid w:val="0071344B"/>
    <w:rsid w:val="00713DAF"/>
    <w:rsid w:val="0071547A"/>
    <w:rsid w:val="00716566"/>
    <w:rsid w:val="007167AB"/>
    <w:rsid w:val="00717002"/>
    <w:rsid w:val="00717BFB"/>
    <w:rsid w:val="00720206"/>
    <w:rsid w:val="00720A7A"/>
    <w:rsid w:val="0072183B"/>
    <w:rsid w:val="00721F06"/>
    <w:rsid w:val="00722965"/>
    <w:rsid w:val="00722B0E"/>
    <w:rsid w:val="00723728"/>
    <w:rsid w:val="00723B0D"/>
    <w:rsid w:val="00725908"/>
    <w:rsid w:val="0072590A"/>
    <w:rsid w:val="00725B43"/>
    <w:rsid w:val="00725EA7"/>
    <w:rsid w:val="00726E4B"/>
    <w:rsid w:val="00730791"/>
    <w:rsid w:val="007308B9"/>
    <w:rsid w:val="00736184"/>
    <w:rsid w:val="007370B5"/>
    <w:rsid w:val="007376D9"/>
    <w:rsid w:val="0073796D"/>
    <w:rsid w:val="00740610"/>
    <w:rsid w:val="00741328"/>
    <w:rsid w:val="00743722"/>
    <w:rsid w:val="00745445"/>
    <w:rsid w:val="0074574A"/>
    <w:rsid w:val="0074640C"/>
    <w:rsid w:val="007479AD"/>
    <w:rsid w:val="007504AA"/>
    <w:rsid w:val="00750ABC"/>
    <w:rsid w:val="007511F9"/>
    <w:rsid w:val="00751A20"/>
    <w:rsid w:val="007521C6"/>
    <w:rsid w:val="0075224E"/>
    <w:rsid w:val="0075587A"/>
    <w:rsid w:val="00756CC7"/>
    <w:rsid w:val="00760134"/>
    <w:rsid w:val="00760F74"/>
    <w:rsid w:val="00763395"/>
    <w:rsid w:val="00763A1F"/>
    <w:rsid w:val="00764CA8"/>
    <w:rsid w:val="00765142"/>
    <w:rsid w:val="00765A4E"/>
    <w:rsid w:val="00767C26"/>
    <w:rsid w:val="00771332"/>
    <w:rsid w:val="00772686"/>
    <w:rsid w:val="00773A98"/>
    <w:rsid w:val="007740E3"/>
    <w:rsid w:val="007743B9"/>
    <w:rsid w:val="0077570D"/>
    <w:rsid w:val="007770B5"/>
    <w:rsid w:val="00780762"/>
    <w:rsid w:val="007809A9"/>
    <w:rsid w:val="00780D13"/>
    <w:rsid w:val="00781275"/>
    <w:rsid w:val="007812B9"/>
    <w:rsid w:val="00781A09"/>
    <w:rsid w:val="00784037"/>
    <w:rsid w:val="00784277"/>
    <w:rsid w:val="00784A9F"/>
    <w:rsid w:val="00784EBF"/>
    <w:rsid w:val="00784F43"/>
    <w:rsid w:val="00785EC8"/>
    <w:rsid w:val="00786921"/>
    <w:rsid w:val="00792AE3"/>
    <w:rsid w:val="00793BD5"/>
    <w:rsid w:val="00793BF2"/>
    <w:rsid w:val="007949D7"/>
    <w:rsid w:val="00794FF3"/>
    <w:rsid w:val="00796BDF"/>
    <w:rsid w:val="007A05AF"/>
    <w:rsid w:val="007A11D3"/>
    <w:rsid w:val="007A219D"/>
    <w:rsid w:val="007A295A"/>
    <w:rsid w:val="007A2C4F"/>
    <w:rsid w:val="007A546A"/>
    <w:rsid w:val="007A5602"/>
    <w:rsid w:val="007A5C14"/>
    <w:rsid w:val="007A6DE2"/>
    <w:rsid w:val="007A6FB4"/>
    <w:rsid w:val="007B0070"/>
    <w:rsid w:val="007B0627"/>
    <w:rsid w:val="007B0B8C"/>
    <w:rsid w:val="007B0F82"/>
    <w:rsid w:val="007B1523"/>
    <w:rsid w:val="007B1947"/>
    <w:rsid w:val="007B30D5"/>
    <w:rsid w:val="007B4933"/>
    <w:rsid w:val="007B4FAF"/>
    <w:rsid w:val="007C1712"/>
    <w:rsid w:val="007C1B8A"/>
    <w:rsid w:val="007C1C7E"/>
    <w:rsid w:val="007C202C"/>
    <w:rsid w:val="007C2605"/>
    <w:rsid w:val="007C2EAF"/>
    <w:rsid w:val="007C31CC"/>
    <w:rsid w:val="007C37C6"/>
    <w:rsid w:val="007C45EA"/>
    <w:rsid w:val="007C48B2"/>
    <w:rsid w:val="007C4A5B"/>
    <w:rsid w:val="007C4D76"/>
    <w:rsid w:val="007C7123"/>
    <w:rsid w:val="007C7B3C"/>
    <w:rsid w:val="007C7CDE"/>
    <w:rsid w:val="007D0EA9"/>
    <w:rsid w:val="007D1432"/>
    <w:rsid w:val="007D1A9D"/>
    <w:rsid w:val="007D2D4E"/>
    <w:rsid w:val="007D2FAB"/>
    <w:rsid w:val="007E088D"/>
    <w:rsid w:val="007E2D31"/>
    <w:rsid w:val="007E3B86"/>
    <w:rsid w:val="007E3D84"/>
    <w:rsid w:val="007E3E10"/>
    <w:rsid w:val="007E4009"/>
    <w:rsid w:val="007E4073"/>
    <w:rsid w:val="007E5860"/>
    <w:rsid w:val="007E5AB2"/>
    <w:rsid w:val="007E750A"/>
    <w:rsid w:val="007F13B5"/>
    <w:rsid w:val="007F26D9"/>
    <w:rsid w:val="007F2973"/>
    <w:rsid w:val="007F3ACC"/>
    <w:rsid w:val="007F3F81"/>
    <w:rsid w:val="007F5FAA"/>
    <w:rsid w:val="007F6332"/>
    <w:rsid w:val="007F7014"/>
    <w:rsid w:val="007F7225"/>
    <w:rsid w:val="007F79F0"/>
    <w:rsid w:val="007F7EB7"/>
    <w:rsid w:val="0080083C"/>
    <w:rsid w:val="00800C9A"/>
    <w:rsid w:val="00801229"/>
    <w:rsid w:val="008020B2"/>
    <w:rsid w:val="00802E47"/>
    <w:rsid w:val="008030B8"/>
    <w:rsid w:val="008042E3"/>
    <w:rsid w:val="008057D1"/>
    <w:rsid w:val="00805892"/>
    <w:rsid w:val="00805C66"/>
    <w:rsid w:val="00806326"/>
    <w:rsid w:val="008074B4"/>
    <w:rsid w:val="008113FC"/>
    <w:rsid w:val="00811FCD"/>
    <w:rsid w:val="0081241E"/>
    <w:rsid w:val="008129F8"/>
    <w:rsid w:val="00813762"/>
    <w:rsid w:val="00816AE5"/>
    <w:rsid w:val="00817AEA"/>
    <w:rsid w:val="008200AC"/>
    <w:rsid w:val="008215A1"/>
    <w:rsid w:val="008221B3"/>
    <w:rsid w:val="00822932"/>
    <w:rsid w:val="00822D2C"/>
    <w:rsid w:val="008234EA"/>
    <w:rsid w:val="00824B09"/>
    <w:rsid w:val="008258F9"/>
    <w:rsid w:val="0082769E"/>
    <w:rsid w:val="0083018E"/>
    <w:rsid w:val="008303B4"/>
    <w:rsid w:val="00831001"/>
    <w:rsid w:val="00831B55"/>
    <w:rsid w:val="00831DAC"/>
    <w:rsid w:val="00831F79"/>
    <w:rsid w:val="00832212"/>
    <w:rsid w:val="00833626"/>
    <w:rsid w:val="00834F89"/>
    <w:rsid w:val="00835D4A"/>
    <w:rsid w:val="00835D5E"/>
    <w:rsid w:val="00836937"/>
    <w:rsid w:val="00842047"/>
    <w:rsid w:val="008425E4"/>
    <w:rsid w:val="00842D89"/>
    <w:rsid w:val="0084471B"/>
    <w:rsid w:val="00844FB0"/>
    <w:rsid w:val="0084573B"/>
    <w:rsid w:val="00845FFC"/>
    <w:rsid w:val="00846354"/>
    <w:rsid w:val="0084669E"/>
    <w:rsid w:val="0084778C"/>
    <w:rsid w:val="00850F47"/>
    <w:rsid w:val="00851A95"/>
    <w:rsid w:val="00851ACC"/>
    <w:rsid w:val="00852488"/>
    <w:rsid w:val="00852586"/>
    <w:rsid w:val="008530DB"/>
    <w:rsid w:val="008548A9"/>
    <w:rsid w:val="00855425"/>
    <w:rsid w:val="008556AF"/>
    <w:rsid w:val="008569B1"/>
    <w:rsid w:val="00857564"/>
    <w:rsid w:val="0086176A"/>
    <w:rsid w:val="00862092"/>
    <w:rsid w:val="008629B5"/>
    <w:rsid w:val="00867837"/>
    <w:rsid w:val="008702DF"/>
    <w:rsid w:val="00874239"/>
    <w:rsid w:val="00874E6E"/>
    <w:rsid w:val="0087551D"/>
    <w:rsid w:val="00876330"/>
    <w:rsid w:val="00880C12"/>
    <w:rsid w:val="008811BC"/>
    <w:rsid w:val="008820EB"/>
    <w:rsid w:val="00882820"/>
    <w:rsid w:val="00883788"/>
    <w:rsid w:val="00884875"/>
    <w:rsid w:val="0088656F"/>
    <w:rsid w:val="00887940"/>
    <w:rsid w:val="00892584"/>
    <w:rsid w:val="008931B7"/>
    <w:rsid w:val="0089400D"/>
    <w:rsid w:val="00894A58"/>
    <w:rsid w:val="00895F1D"/>
    <w:rsid w:val="00896CCC"/>
    <w:rsid w:val="0089784C"/>
    <w:rsid w:val="008979A4"/>
    <w:rsid w:val="00897AD8"/>
    <w:rsid w:val="00897EA5"/>
    <w:rsid w:val="008A25B4"/>
    <w:rsid w:val="008A40E4"/>
    <w:rsid w:val="008A516D"/>
    <w:rsid w:val="008A7204"/>
    <w:rsid w:val="008B1D4A"/>
    <w:rsid w:val="008B4555"/>
    <w:rsid w:val="008B5502"/>
    <w:rsid w:val="008B5CC8"/>
    <w:rsid w:val="008B77D7"/>
    <w:rsid w:val="008B7846"/>
    <w:rsid w:val="008C067E"/>
    <w:rsid w:val="008C13A9"/>
    <w:rsid w:val="008C17D7"/>
    <w:rsid w:val="008C2826"/>
    <w:rsid w:val="008C3BEE"/>
    <w:rsid w:val="008C52A1"/>
    <w:rsid w:val="008C650B"/>
    <w:rsid w:val="008C79AF"/>
    <w:rsid w:val="008D00E5"/>
    <w:rsid w:val="008D15AD"/>
    <w:rsid w:val="008D4FBE"/>
    <w:rsid w:val="008D57CA"/>
    <w:rsid w:val="008E064E"/>
    <w:rsid w:val="008E0940"/>
    <w:rsid w:val="008E299E"/>
    <w:rsid w:val="008E3831"/>
    <w:rsid w:val="008E53D9"/>
    <w:rsid w:val="008E5608"/>
    <w:rsid w:val="008E7D91"/>
    <w:rsid w:val="008F1F75"/>
    <w:rsid w:val="008F22E0"/>
    <w:rsid w:val="008F2660"/>
    <w:rsid w:val="008F3347"/>
    <w:rsid w:val="008F4986"/>
    <w:rsid w:val="008F4EE6"/>
    <w:rsid w:val="008F5274"/>
    <w:rsid w:val="008F58D4"/>
    <w:rsid w:val="008F75DE"/>
    <w:rsid w:val="008F7796"/>
    <w:rsid w:val="00902236"/>
    <w:rsid w:val="00902E09"/>
    <w:rsid w:val="0090306A"/>
    <w:rsid w:val="009033BF"/>
    <w:rsid w:val="00903EB3"/>
    <w:rsid w:val="00904560"/>
    <w:rsid w:val="009045DB"/>
    <w:rsid w:val="00904730"/>
    <w:rsid w:val="009048F7"/>
    <w:rsid w:val="00905ECD"/>
    <w:rsid w:val="00906F09"/>
    <w:rsid w:val="00911AB6"/>
    <w:rsid w:val="00912537"/>
    <w:rsid w:val="00915197"/>
    <w:rsid w:val="00915293"/>
    <w:rsid w:val="0092098A"/>
    <w:rsid w:val="009234E6"/>
    <w:rsid w:val="00923773"/>
    <w:rsid w:val="00927A18"/>
    <w:rsid w:val="00927DBC"/>
    <w:rsid w:val="00932876"/>
    <w:rsid w:val="0093313B"/>
    <w:rsid w:val="00934C11"/>
    <w:rsid w:val="00934DCA"/>
    <w:rsid w:val="00942DF9"/>
    <w:rsid w:val="00943109"/>
    <w:rsid w:val="0094391F"/>
    <w:rsid w:val="00946CF7"/>
    <w:rsid w:val="0094719C"/>
    <w:rsid w:val="009504D0"/>
    <w:rsid w:val="00951135"/>
    <w:rsid w:val="00953084"/>
    <w:rsid w:val="009554C4"/>
    <w:rsid w:val="00956842"/>
    <w:rsid w:val="00956A68"/>
    <w:rsid w:val="009572ED"/>
    <w:rsid w:val="00957909"/>
    <w:rsid w:val="00957DC9"/>
    <w:rsid w:val="009602B0"/>
    <w:rsid w:val="00960DC9"/>
    <w:rsid w:val="0096200D"/>
    <w:rsid w:val="00963095"/>
    <w:rsid w:val="0096616A"/>
    <w:rsid w:val="0096728C"/>
    <w:rsid w:val="00967E2E"/>
    <w:rsid w:val="00971A76"/>
    <w:rsid w:val="009736DC"/>
    <w:rsid w:val="00973F19"/>
    <w:rsid w:val="0097542F"/>
    <w:rsid w:val="009754E4"/>
    <w:rsid w:val="0097637A"/>
    <w:rsid w:val="00976C60"/>
    <w:rsid w:val="009776E4"/>
    <w:rsid w:val="009803E1"/>
    <w:rsid w:val="00980AE1"/>
    <w:rsid w:val="00986373"/>
    <w:rsid w:val="00986430"/>
    <w:rsid w:val="00986C05"/>
    <w:rsid w:val="0098744E"/>
    <w:rsid w:val="00987D6F"/>
    <w:rsid w:val="009904C8"/>
    <w:rsid w:val="00990663"/>
    <w:rsid w:val="0099114D"/>
    <w:rsid w:val="00991BA6"/>
    <w:rsid w:val="009924F1"/>
    <w:rsid w:val="00992F11"/>
    <w:rsid w:val="0099301D"/>
    <w:rsid w:val="00993103"/>
    <w:rsid w:val="009944C5"/>
    <w:rsid w:val="009951E3"/>
    <w:rsid w:val="00995E52"/>
    <w:rsid w:val="00995F3F"/>
    <w:rsid w:val="00996EB4"/>
    <w:rsid w:val="00997631"/>
    <w:rsid w:val="009978C2"/>
    <w:rsid w:val="00997988"/>
    <w:rsid w:val="009A0FC9"/>
    <w:rsid w:val="009A23D5"/>
    <w:rsid w:val="009A34D5"/>
    <w:rsid w:val="009A56A8"/>
    <w:rsid w:val="009A7623"/>
    <w:rsid w:val="009A7C35"/>
    <w:rsid w:val="009B1A80"/>
    <w:rsid w:val="009B2BD5"/>
    <w:rsid w:val="009B2D17"/>
    <w:rsid w:val="009B3F77"/>
    <w:rsid w:val="009B57A3"/>
    <w:rsid w:val="009B58FB"/>
    <w:rsid w:val="009B65BA"/>
    <w:rsid w:val="009B69D5"/>
    <w:rsid w:val="009B742F"/>
    <w:rsid w:val="009B7E1B"/>
    <w:rsid w:val="009C097C"/>
    <w:rsid w:val="009C166E"/>
    <w:rsid w:val="009C1E34"/>
    <w:rsid w:val="009C36C7"/>
    <w:rsid w:val="009C4149"/>
    <w:rsid w:val="009C4C2B"/>
    <w:rsid w:val="009C548A"/>
    <w:rsid w:val="009C5DC4"/>
    <w:rsid w:val="009C62E2"/>
    <w:rsid w:val="009C6901"/>
    <w:rsid w:val="009C7FA8"/>
    <w:rsid w:val="009D402C"/>
    <w:rsid w:val="009D41F0"/>
    <w:rsid w:val="009D4A94"/>
    <w:rsid w:val="009D50B8"/>
    <w:rsid w:val="009D5151"/>
    <w:rsid w:val="009D6DF2"/>
    <w:rsid w:val="009D7B6B"/>
    <w:rsid w:val="009E009F"/>
    <w:rsid w:val="009E065E"/>
    <w:rsid w:val="009E33E0"/>
    <w:rsid w:val="009E44FB"/>
    <w:rsid w:val="009E5C98"/>
    <w:rsid w:val="009E69B3"/>
    <w:rsid w:val="009E70E4"/>
    <w:rsid w:val="009F206D"/>
    <w:rsid w:val="009F226B"/>
    <w:rsid w:val="009F28CA"/>
    <w:rsid w:val="009F34E8"/>
    <w:rsid w:val="009F5D90"/>
    <w:rsid w:val="009F601D"/>
    <w:rsid w:val="009F66F7"/>
    <w:rsid w:val="009F6710"/>
    <w:rsid w:val="009F71BC"/>
    <w:rsid w:val="009F7D60"/>
    <w:rsid w:val="00A01641"/>
    <w:rsid w:val="00A02E3C"/>
    <w:rsid w:val="00A04075"/>
    <w:rsid w:val="00A048DF"/>
    <w:rsid w:val="00A049D9"/>
    <w:rsid w:val="00A04B54"/>
    <w:rsid w:val="00A05AD5"/>
    <w:rsid w:val="00A1002D"/>
    <w:rsid w:val="00A102D8"/>
    <w:rsid w:val="00A10700"/>
    <w:rsid w:val="00A10962"/>
    <w:rsid w:val="00A11EC6"/>
    <w:rsid w:val="00A13B54"/>
    <w:rsid w:val="00A156E4"/>
    <w:rsid w:val="00A163B0"/>
    <w:rsid w:val="00A16B84"/>
    <w:rsid w:val="00A207ED"/>
    <w:rsid w:val="00A21200"/>
    <w:rsid w:val="00A21531"/>
    <w:rsid w:val="00A22A9E"/>
    <w:rsid w:val="00A232C5"/>
    <w:rsid w:val="00A23B6E"/>
    <w:rsid w:val="00A2699D"/>
    <w:rsid w:val="00A278AC"/>
    <w:rsid w:val="00A30075"/>
    <w:rsid w:val="00A30F3E"/>
    <w:rsid w:val="00A31314"/>
    <w:rsid w:val="00A32207"/>
    <w:rsid w:val="00A34E19"/>
    <w:rsid w:val="00A355A0"/>
    <w:rsid w:val="00A36333"/>
    <w:rsid w:val="00A402FB"/>
    <w:rsid w:val="00A42050"/>
    <w:rsid w:val="00A43F56"/>
    <w:rsid w:val="00A44239"/>
    <w:rsid w:val="00A46D70"/>
    <w:rsid w:val="00A46F30"/>
    <w:rsid w:val="00A473C5"/>
    <w:rsid w:val="00A50753"/>
    <w:rsid w:val="00A50C05"/>
    <w:rsid w:val="00A51477"/>
    <w:rsid w:val="00A51804"/>
    <w:rsid w:val="00A51C8E"/>
    <w:rsid w:val="00A53915"/>
    <w:rsid w:val="00A53A11"/>
    <w:rsid w:val="00A53CC8"/>
    <w:rsid w:val="00A54897"/>
    <w:rsid w:val="00A54EB6"/>
    <w:rsid w:val="00A5660E"/>
    <w:rsid w:val="00A579E7"/>
    <w:rsid w:val="00A60645"/>
    <w:rsid w:val="00A60F72"/>
    <w:rsid w:val="00A62A47"/>
    <w:rsid w:val="00A63B66"/>
    <w:rsid w:val="00A645EE"/>
    <w:rsid w:val="00A646FB"/>
    <w:rsid w:val="00A64D08"/>
    <w:rsid w:val="00A66890"/>
    <w:rsid w:val="00A66D1F"/>
    <w:rsid w:val="00A70271"/>
    <w:rsid w:val="00A70B92"/>
    <w:rsid w:val="00A70CCD"/>
    <w:rsid w:val="00A72A71"/>
    <w:rsid w:val="00A73707"/>
    <w:rsid w:val="00A74493"/>
    <w:rsid w:val="00A75F5E"/>
    <w:rsid w:val="00A80263"/>
    <w:rsid w:val="00A8125A"/>
    <w:rsid w:val="00A81748"/>
    <w:rsid w:val="00A82916"/>
    <w:rsid w:val="00A845FA"/>
    <w:rsid w:val="00A85E47"/>
    <w:rsid w:val="00A86552"/>
    <w:rsid w:val="00A87492"/>
    <w:rsid w:val="00A87502"/>
    <w:rsid w:val="00A93741"/>
    <w:rsid w:val="00A93A75"/>
    <w:rsid w:val="00A9505A"/>
    <w:rsid w:val="00A95A11"/>
    <w:rsid w:val="00A95FAF"/>
    <w:rsid w:val="00A96FAA"/>
    <w:rsid w:val="00AA1AF9"/>
    <w:rsid w:val="00AA226B"/>
    <w:rsid w:val="00AA2504"/>
    <w:rsid w:val="00AA4329"/>
    <w:rsid w:val="00AA6619"/>
    <w:rsid w:val="00AA71A0"/>
    <w:rsid w:val="00AB0C7A"/>
    <w:rsid w:val="00AB227A"/>
    <w:rsid w:val="00AB32D1"/>
    <w:rsid w:val="00AB506F"/>
    <w:rsid w:val="00AB78A8"/>
    <w:rsid w:val="00AB7E10"/>
    <w:rsid w:val="00AC0BDC"/>
    <w:rsid w:val="00AC1308"/>
    <w:rsid w:val="00AC2B82"/>
    <w:rsid w:val="00AD052F"/>
    <w:rsid w:val="00AD2A62"/>
    <w:rsid w:val="00AD38EA"/>
    <w:rsid w:val="00AD404C"/>
    <w:rsid w:val="00AD62EF"/>
    <w:rsid w:val="00AD69E3"/>
    <w:rsid w:val="00AD7DE8"/>
    <w:rsid w:val="00AE0E04"/>
    <w:rsid w:val="00AE1DF2"/>
    <w:rsid w:val="00AE2DD2"/>
    <w:rsid w:val="00AE3691"/>
    <w:rsid w:val="00AE4B45"/>
    <w:rsid w:val="00AE5232"/>
    <w:rsid w:val="00AE5591"/>
    <w:rsid w:val="00AE6BBC"/>
    <w:rsid w:val="00AF02ED"/>
    <w:rsid w:val="00AF19E7"/>
    <w:rsid w:val="00AF1E55"/>
    <w:rsid w:val="00AF3AB8"/>
    <w:rsid w:val="00AF7053"/>
    <w:rsid w:val="00AF76E5"/>
    <w:rsid w:val="00AF7838"/>
    <w:rsid w:val="00AF7A30"/>
    <w:rsid w:val="00B00152"/>
    <w:rsid w:val="00B00FB8"/>
    <w:rsid w:val="00B02B28"/>
    <w:rsid w:val="00B03BB8"/>
    <w:rsid w:val="00B05619"/>
    <w:rsid w:val="00B057BA"/>
    <w:rsid w:val="00B067A9"/>
    <w:rsid w:val="00B107C8"/>
    <w:rsid w:val="00B11C3C"/>
    <w:rsid w:val="00B13FB1"/>
    <w:rsid w:val="00B13FF2"/>
    <w:rsid w:val="00B17C43"/>
    <w:rsid w:val="00B223CB"/>
    <w:rsid w:val="00B2405D"/>
    <w:rsid w:val="00B24513"/>
    <w:rsid w:val="00B24F06"/>
    <w:rsid w:val="00B2545E"/>
    <w:rsid w:val="00B25611"/>
    <w:rsid w:val="00B27662"/>
    <w:rsid w:val="00B277A2"/>
    <w:rsid w:val="00B27A89"/>
    <w:rsid w:val="00B27F03"/>
    <w:rsid w:val="00B30556"/>
    <w:rsid w:val="00B314DC"/>
    <w:rsid w:val="00B3309C"/>
    <w:rsid w:val="00B36473"/>
    <w:rsid w:val="00B400F6"/>
    <w:rsid w:val="00B407B6"/>
    <w:rsid w:val="00B4136C"/>
    <w:rsid w:val="00B41A41"/>
    <w:rsid w:val="00B44396"/>
    <w:rsid w:val="00B444A1"/>
    <w:rsid w:val="00B44653"/>
    <w:rsid w:val="00B452D8"/>
    <w:rsid w:val="00B4585C"/>
    <w:rsid w:val="00B46AD5"/>
    <w:rsid w:val="00B46CAB"/>
    <w:rsid w:val="00B46D9A"/>
    <w:rsid w:val="00B4701B"/>
    <w:rsid w:val="00B47E36"/>
    <w:rsid w:val="00B55732"/>
    <w:rsid w:val="00B55E1B"/>
    <w:rsid w:val="00B563D6"/>
    <w:rsid w:val="00B625EC"/>
    <w:rsid w:val="00B638CD"/>
    <w:rsid w:val="00B65889"/>
    <w:rsid w:val="00B65F41"/>
    <w:rsid w:val="00B66287"/>
    <w:rsid w:val="00B66C15"/>
    <w:rsid w:val="00B70154"/>
    <w:rsid w:val="00B713C7"/>
    <w:rsid w:val="00B738C1"/>
    <w:rsid w:val="00B744F0"/>
    <w:rsid w:val="00B749B1"/>
    <w:rsid w:val="00B75A17"/>
    <w:rsid w:val="00B7721C"/>
    <w:rsid w:val="00B7730D"/>
    <w:rsid w:val="00B77A51"/>
    <w:rsid w:val="00B82418"/>
    <w:rsid w:val="00B833EE"/>
    <w:rsid w:val="00B83DED"/>
    <w:rsid w:val="00B84323"/>
    <w:rsid w:val="00B8780C"/>
    <w:rsid w:val="00B87FE9"/>
    <w:rsid w:val="00B908DC"/>
    <w:rsid w:val="00B90C38"/>
    <w:rsid w:val="00B93B9A"/>
    <w:rsid w:val="00B9478B"/>
    <w:rsid w:val="00B94F96"/>
    <w:rsid w:val="00B95E6F"/>
    <w:rsid w:val="00B9677E"/>
    <w:rsid w:val="00BA0DE3"/>
    <w:rsid w:val="00BA12D5"/>
    <w:rsid w:val="00BA1DEF"/>
    <w:rsid w:val="00BA24C7"/>
    <w:rsid w:val="00BA2942"/>
    <w:rsid w:val="00BA3ABD"/>
    <w:rsid w:val="00BA4AB9"/>
    <w:rsid w:val="00BA5F2A"/>
    <w:rsid w:val="00BA6818"/>
    <w:rsid w:val="00BA7FDB"/>
    <w:rsid w:val="00BB2873"/>
    <w:rsid w:val="00BB2B4D"/>
    <w:rsid w:val="00BB4A2D"/>
    <w:rsid w:val="00BB5700"/>
    <w:rsid w:val="00BB6C8C"/>
    <w:rsid w:val="00BB6CE8"/>
    <w:rsid w:val="00BB782E"/>
    <w:rsid w:val="00BB783F"/>
    <w:rsid w:val="00BC0EC1"/>
    <w:rsid w:val="00BC1432"/>
    <w:rsid w:val="00BC164E"/>
    <w:rsid w:val="00BC18DB"/>
    <w:rsid w:val="00BC1AAE"/>
    <w:rsid w:val="00BC28C4"/>
    <w:rsid w:val="00BC5003"/>
    <w:rsid w:val="00BC5016"/>
    <w:rsid w:val="00BC5CE0"/>
    <w:rsid w:val="00BC5F4A"/>
    <w:rsid w:val="00BC608C"/>
    <w:rsid w:val="00BC6DEA"/>
    <w:rsid w:val="00BC733B"/>
    <w:rsid w:val="00BC7F46"/>
    <w:rsid w:val="00BD056D"/>
    <w:rsid w:val="00BD092A"/>
    <w:rsid w:val="00BD1F50"/>
    <w:rsid w:val="00BD4D8A"/>
    <w:rsid w:val="00BD7C38"/>
    <w:rsid w:val="00BD7FF0"/>
    <w:rsid w:val="00BE0530"/>
    <w:rsid w:val="00BE3816"/>
    <w:rsid w:val="00BE3D57"/>
    <w:rsid w:val="00BE71A6"/>
    <w:rsid w:val="00BE743A"/>
    <w:rsid w:val="00BF0AB5"/>
    <w:rsid w:val="00BF1632"/>
    <w:rsid w:val="00BF1E96"/>
    <w:rsid w:val="00BF2462"/>
    <w:rsid w:val="00BF2863"/>
    <w:rsid w:val="00BF2AB3"/>
    <w:rsid w:val="00BF2BFA"/>
    <w:rsid w:val="00BF3DC0"/>
    <w:rsid w:val="00BF4A3D"/>
    <w:rsid w:val="00BF56BC"/>
    <w:rsid w:val="00BF602B"/>
    <w:rsid w:val="00C006B9"/>
    <w:rsid w:val="00C00764"/>
    <w:rsid w:val="00C00EA1"/>
    <w:rsid w:val="00C0132A"/>
    <w:rsid w:val="00C01886"/>
    <w:rsid w:val="00C03BB9"/>
    <w:rsid w:val="00C05925"/>
    <w:rsid w:val="00C07DC3"/>
    <w:rsid w:val="00C11A4D"/>
    <w:rsid w:val="00C11E3F"/>
    <w:rsid w:val="00C12B48"/>
    <w:rsid w:val="00C12E39"/>
    <w:rsid w:val="00C13316"/>
    <w:rsid w:val="00C1430C"/>
    <w:rsid w:val="00C1568E"/>
    <w:rsid w:val="00C17F4A"/>
    <w:rsid w:val="00C201B2"/>
    <w:rsid w:val="00C2036E"/>
    <w:rsid w:val="00C22BA1"/>
    <w:rsid w:val="00C26437"/>
    <w:rsid w:val="00C318E0"/>
    <w:rsid w:val="00C31E0C"/>
    <w:rsid w:val="00C31E76"/>
    <w:rsid w:val="00C32640"/>
    <w:rsid w:val="00C33686"/>
    <w:rsid w:val="00C34310"/>
    <w:rsid w:val="00C36942"/>
    <w:rsid w:val="00C37223"/>
    <w:rsid w:val="00C41808"/>
    <w:rsid w:val="00C41C4F"/>
    <w:rsid w:val="00C444AE"/>
    <w:rsid w:val="00C44595"/>
    <w:rsid w:val="00C44D29"/>
    <w:rsid w:val="00C45B0B"/>
    <w:rsid w:val="00C504D4"/>
    <w:rsid w:val="00C51112"/>
    <w:rsid w:val="00C51258"/>
    <w:rsid w:val="00C5166F"/>
    <w:rsid w:val="00C54CB8"/>
    <w:rsid w:val="00C55C9E"/>
    <w:rsid w:val="00C5607D"/>
    <w:rsid w:val="00C561A3"/>
    <w:rsid w:val="00C56CE9"/>
    <w:rsid w:val="00C57349"/>
    <w:rsid w:val="00C573EF"/>
    <w:rsid w:val="00C57C95"/>
    <w:rsid w:val="00C60B57"/>
    <w:rsid w:val="00C6128C"/>
    <w:rsid w:val="00C6452B"/>
    <w:rsid w:val="00C65B31"/>
    <w:rsid w:val="00C65BFB"/>
    <w:rsid w:val="00C65DA2"/>
    <w:rsid w:val="00C674C5"/>
    <w:rsid w:val="00C70498"/>
    <w:rsid w:val="00C70E47"/>
    <w:rsid w:val="00C70EEA"/>
    <w:rsid w:val="00C71675"/>
    <w:rsid w:val="00C71AE9"/>
    <w:rsid w:val="00C72F94"/>
    <w:rsid w:val="00C733C3"/>
    <w:rsid w:val="00C75098"/>
    <w:rsid w:val="00C76689"/>
    <w:rsid w:val="00C76A22"/>
    <w:rsid w:val="00C80FD1"/>
    <w:rsid w:val="00C82340"/>
    <w:rsid w:val="00C82C6E"/>
    <w:rsid w:val="00C82FF3"/>
    <w:rsid w:val="00C8382F"/>
    <w:rsid w:val="00C83D17"/>
    <w:rsid w:val="00C84049"/>
    <w:rsid w:val="00C84B82"/>
    <w:rsid w:val="00C85033"/>
    <w:rsid w:val="00C8684E"/>
    <w:rsid w:val="00C90A05"/>
    <w:rsid w:val="00C91D19"/>
    <w:rsid w:val="00C929D0"/>
    <w:rsid w:val="00C92D08"/>
    <w:rsid w:val="00C9313A"/>
    <w:rsid w:val="00C93732"/>
    <w:rsid w:val="00C94A16"/>
    <w:rsid w:val="00C95272"/>
    <w:rsid w:val="00C95275"/>
    <w:rsid w:val="00C95D49"/>
    <w:rsid w:val="00CA0353"/>
    <w:rsid w:val="00CA0E42"/>
    <w:rsid w:val="00CA354B"/>
    <w:rsid w:val="00CA43F1"/>
    <w:rsid w:val="00CA6257"/>
    <w:rsid w:val="00CA6A09"/>
    <w:rsid w:val="00CA7C65"/>
    <w:rsid w:val="00CA7E20"/>
    <w:rsid w:val="00CB0351"/>
    <w:rsid w:val="00CB13D9"/>
    <w:rsid w:val="00CB34DF"/>
    <w:rsid w:val="00CB4500"/>
    <w:rsid w:val="00CB5336"/>
    <w:rsid w:val="00CB62F0"/>
    <w:rsid w:val="00CC37AF"/>
    <w:rsid w:val="00CC3FF6"/>
    <w:rsid w:val="00CC44F8"/>
    <w:rsid w:val="00CC583C"/>
    <w:rsid w:val="00CC663E"/>
    <w:rsid w:val="00CC671F"/>
    <w:rsid w:val="00CC6F3D"/>
    <w:rsid w:val="00CD0D8E"/>
    <w:rsid w:val="00CD0EED"/>
    <w:rsid w:val="00CD176C"/>
    <w:rsid w:val="00CD2BBC"/>
    <w:rsid w:val="00CD39A5"/>
    <w:rsid w:val="00CD3D80"/>
    <w:rsid w:val="00CD4071"/>
    <w:rsid w:val="00CD4E86"/>
    <w:rsid w:val="00CD506E"/>
    <w:rsid w:val="00CD51B7"/>
    <w:rsid w:val="00CD5A93"/>
    <w:rsid w:val="00CD5E03"/>
    <w:rsid w:val="00CD5E22"/>
    <w:rsid w:val="00CD6A4D"/>
    <w:rsid w:val="00CE097F"/>
    <w:rsid w:val="00CE0D48"/>
    <w:rsid w:val="00CE1836"/>
    <w:rsid w:val="00CE1A2B"/>
    <w:rsid w:val="00CE2057"/>
    <w:rsid w:val="00CE2652"/>
    <w:rsid w:val="00CE39DE"/>
    <w:rsid w:val="00CE4D4A"/>
    <w:rsid w:val="00CE61A1"/>
    <w:rsid w:val="00CE62A2"/>
    <w:rsid w:val="00CE62A8"/>
    <w:rsid w:val="00CF222D"/>
    <w:rsid w:val="00CF38AC"/>
    <w:rsid w:val="00CF4709"/>
    <w:rsid w:val="00CF6FE2"/>
    <w:rsid w:val="00CF758A"/>
    <w:rsid w:val="00CF7DFA"/>
    <w:rsid w:val="00D004D7"/>
    <w:rsid w:val="00D028A6"/>
    <w:rsid w:val="00D03C4B"/>
    <w:rsid w:val="00D064C3"/>
    <w:rsid w:val="00D10641"/>
    <w:rsid w:val="00D10E58"/>
    <w:rsid w:val="00D11F9B"/>
    <w:rsid w:val="00D15F31"/>
    <w:rsid w:val="00D16E84"/>
    <w:rsid w:val="00D17166"/>
    <w:rsid w:val="00D214FF"/>
    <w:rsid w:val="00D222B5"/>
    <w:rsid w:val="00D22494"/>
    <w:rsid w:val="00D24B0C"/>
    <w:rsid w:val="00D25072"/>
    <w:rsid w:val="00D257AE"/>
    <w:rsid w:val="00D25A58"/>
    <w:rsid w:val="00D26113"/>
    <w:rsid w:val="00D268A6"/>
    <w:rsid w:val="00D27F45"/>
    <w:rsid w:val="00D27FD8"/>
    <w:rsid w:val="00D301B3"/>
    <w:rsid w:val="00D30514"/>
    <w:rsid w:val="00D31D5F"/>
    <w:rsid w:val="00D34288"/>
    <w:rsid w:val="00D36BF0"/>
    <w:rsid w:val="00D37994"/>
    <w:rsid w:val="00D420F1"/>
    <w:rsid w:val="00D42D80"/>
    <w:rsid w:val="00D43890"/>
    <w:rsid w:val="00D44203"/>
    <w:rsid w:val="00D447B0"/>
    <w:rsid w:val="00D453A5"/>
    <w:rsid w:val="00D471AC"/>
    <w:rsid w:val="00D47977"/>
    <w:rsid w:val="00D502FE"/>
    <w:rsid w:val="00D503D7"/>
    <w:rsid w:val="00D520D0"/>
    <w:rsid w:val="00D54331"/>
    <w:rsid w:val="00D54E11"/>
    <w:rsid w:val="00D551B8"/>
    <w:rsid w:val="00D56367"/>
    <w:rsid w:val="00D56F3A"/>
    <w:rsid w:val="00D57EB6"/>
    <w:rsid w:val="00D62005"/>
    <w:rsid w:val="00D63492"/>
    <w:rsid w:val="00D649E7"/>
    <w:rsid w:val="00D65C44"/>
    <w:rsid w:val="00D65CE3"/>
    <w:rsid w:val="00D70AA5"/>
    <w:rsid w:val="00D70E4E"/>
    <w:rsid w:val="00D711EF"/>
    <w:rsid w:val="00D721B7"/>
    <w:rsid w:val="00D72C68"/>
    <w:rsid w:val="00D74A73"/>
    <w:rsid w:val="00D75181"/>
    <w:rsid w:val="00D7535C"/>
    <w:rsid w:val="00D811A2"/>
    <w:rsid w:val="00D83380"/>
    <w:rsid w:val="00D84683"/>
    <w:rsid w:val="00D84B26"/>
    <w:rsid w:val="00D856E7"/>
    <w:rsid w:val="00D858B9"/>
    <w:rsid w:val="00D86227"/>
    <w:rsid w:val="00D862E6"/>
    <w:rsid w:val="00D9028A"/>
    <w:rsid w:val="00D906C5"/>
    <w:rsid w:val="00D9152E"/>
    <w:rsid w:val="00D927B3"/>
    <w:rsid w:val="00D938D8"/>
    <w:rsid w:val="00D938DA"/>
    <w:rsid w:val="00D950E3"/>
    <w:rsid w:val="00D962FD"/>
    <w:rsid w:val="00D96567"/>
    <w:rsid w:val="00D970BB"/>
    <w:rsid w:val="00D9779A"/>
    <w:rsid w:val="00DA1053"/>
    <w:rsid w:val="00DA129A"/>
    <w:rsid w:val="00DA189B"/>
    <w:rsid w:val="00DA27A0"/>
    <w:rsid w:val="00DA307F"/>
    <w:rsid w:val="00DA49CC"/>
    <w:rsid w:val="00DA5B24"/>
    <w:rsid w:val="00DA6A95"/>
    <w:rsid w:val="00DA6CED"/>
    <w:rsid w:val="00DB071F"/>
    <w:rsid w:val="00DB18EA"/>
    <w:rsid w:val="00DB3A0B"/>
    <w:rsid w:val="00DB4A1D"/>
    <w:rsid w:val="00DB4F5D"/>
    <w:rsid w:val="00DB555D"/>
    <w:rsid w:val="00DB7048"/>
    <w:rsid w:val="00DB7921"/>
    <w:rsid w:val="00DC026B"/>
    <w:rsid w:val="00DC0715"/>
    <w:rsid w:val="00DC1923"/>
    <w:rsid w:val="00DC20BF"/>
    <w:rsid w:val="00DC26F0"/>
    <w:rsid w:val="00DC2C7F"/>
    <w:rsid w:val="00DC3879"/>
    <w:rsid w:val="00DC3DAF"/>
    <w:rsid w:val="00DC4173"/>
    <w:rsid w:val="00DC5AF0"/>
    <w:rsid w:val="00DC6524"/>
    <w:rsid w:val="00DC6667"/>
    <w:rsid w:val="00DD1830"/>
    <w:rsid w:val="00DD26A1"/>
    <w:rsid w:val="00DD2D7C"/>
    <w:rsid w:val="00DD66F7"/>
    <w:rsid w:val="00DD67A3"/>
    <w:rsid w:val="00DD7A9F"/>
    <w:rsid w:val="00DE0159"/>
    <w:rsid w:val="00DE0C5D"/>
    <w:rsid w:val="00DE193B"/>
    <w:rsid w:val="00DE3D44"/>
    <w:rsid w:val="00DE4A55"/>
    <w:rsid w:val="00DE571E"/>
    <w:rsid w:val="00DE5796"/>
    <w:rsid w:val="00DE67C4"/>
    <w:rsid w:val="00DF0687"/>
    <w:rsid w:val="00DF20D7"/>
    <w:rsid w:val="00DF289F"/>
    <w:rsid w:val="00DF2A91"/>
    <w:rsid w:val="00DF2CB9"/>
    <w:rsid w:val="00DF4DC3"/>
    <w:rsid w:val="00DF59D2"/>
    <w:rsid w:val="00DF5DE3"/>
    <w:rsid w:val="00DF5EC3"/>
    <w:rsid w:val="00DF66F8"/>
    <w:rsid w:val="00DF6BD7"/>
    <w:rsid w:val="00DF702C"/>
    <w:rsid w:val="00DF704D"/>
    <w:rsid w:val="00E007AD"/>
    <w:rsid w:val="00E00944"/>
    <w:rsid w:val="00E00A7C"/>
    <w:rsid w:val="00E00BB6"/>
    <w:rsid w:val="00E01838"/>
    <w:rsid w:val="00E01E68"/>
    <w:rsid w:val="00E02053"/>
    <w:rsid w:val="00E02C60"/>
    <w:rsid w:val="00E061B1"/>
    <w:rsid w:val="00E0742D"/>
    <w:rsid w:val="00E07F7C"/>
    <w:rsid w:val="00E12422"/>
    <w:rsid w:val="00E12952"/>
    <w:rsid w:val="00E15C3F"/>
    <w:rsid w:val="00E15C9C"/>
    <w:rsid w:val="00E1656D"/>
    <w:rsid w:val="00E20004"/>
    <w:rsid w:val="00E2051E"/>
    <w:rsid w:val="00E20E8D"/>
    <w:rsid w:val="00E25116"/>
    <w:rsid w:val="00E300E4"/>
    <w:rsid w:val="00E3055B"/>
    <w:rsid w:val="00E308E7"/>
    <w:rsid w:val="00E310AB"/>
    <w:rsid w:val="00E311CB"/>
    <w:rsid w:val="00E311FC"/>
    <w:rsid w:val="00E31CF5"/>
    <w:rsid w:val="00E326E3"/>
    <w:rsid w:val="00E32B6D"/>
    <w:rsid w:val="00E3353D"/>
    <w:rsid w:val="00E33AF1"/>
    <w:rsid w:val="00E34BD1"/>
    <w:rsid w:val="00E37289"/>
    <w:rsid w:val="00E37C25"/>
    <w:rsid w:val="00E42B6C"/>
    <w:rsid w:val="00E43A41"/>
    <w:rsid w:val="00E45147"/>
    <w:rsid w:val="00E45BBA"/>
    <w:rsid w:val="00E51175"/>
    <w:rsid w:val="00E52869"/>
    <w:rsid w:val="00E56760"/>
    <w:rsid w:val="00E57796"/>
    <w:rsid w:val="00E6095F"/>
    <w:rsid w:val="00E60E5F"/>
    <w:rsid w:val="00E61C85"/>
    <w:rsid w:val="00E63527"/>
    <w:rsid w:val="00E6522B"/>
    <w:rsid w:val="00E65F54"/>
    <w:rsid w:val="00E67730"/>
    <w:rsid w:val="00E704A5"/>
    <w:rsid w:val="00E70A13"/>
    <w:rsid w:val="00E70D06"/>
    <w:rsid w:val="00E71050"/>
    <w:rsid w:val="00E71853"/>
    <w:rsid w:val="00E71E99"/>
    <w:rsid w:val="00E720C2"/>
    <w:rsid w:val="00E72249"/>
    <w:rsid w:val="00E72801"/>
    <w:rsid w:val="00E72D3C"/>
    <w:rsid w:val="00E73C3F"/>
    <w:rsid w:val="00E746AF"/>
    <w:rsid w:val="00E758B1"/>
    <w:rsid w:val="00E75C01"/>
    <w:rsid w:val="00E80657"/>
    <w:rsid w:val="00E80A5A"/>
    <w:rsid w:val="00E815AC"/>
    <w:rsid w:val="00E81E35"/>
    <w:rsid w:val="00E831B6"/>
    <w:rsid w:val="00E8386F"/>
    <w:rsid w:val="00E84953"/>
    <w:rsid w:val="00E85E94"/>
    <w:rsid w:val="00E9138C"/>
    <w:rsid w:val="00E922FC"/>
    <w:rsid w:val="00E92CCA"/>
    <w:rsid w:val="00E93498"/>
    <w:rsid w:val="00E941CB"/>
    <w:rsid w:val="00E944FF"/>
    <w:rsid w:val="00E94801"/>
    <w:rsid w:val="00E95F34"/>
    <w:rsid w:val="00E97DEE"/>
    <w:rsid w:val="00EA2A47"/>
    <w:rsid w:val="00EA2B49"/>
    <w:rsid w:val="00EA43DA"/>
    <w:rsid w:val="00EA4D91"/>
    <w:rsid w:val="00EA527D"/>
    <w:rsid w:val="00EA541A"/>
    <w:rsid w:val="00EA5A22"/>
    <w:rsid w:val="00EA5CFD"/>
    <w:rsid w:val="00EA7020"/>
    <w:rsid w:val="00EA7066"/>
    <w:rsid w:val="00EA72AF"/>
    <w:rsid w:val="00EB0B66"/>
    <w:rsid w:val="00EB0FAE"/>
    <w:rsid w:val="00EB2430"/>
    <w:rsid w:val="00EB4A39"/>
    <w:rsid w:val="00EB4D3E"/>
    <w:rsid w:val="00EB4F12"/>
    <w:rsid w:val="00EB58BF"/>
    <w:rsid w:val="00EB5F75"/>
    <w:rsid w:val="00EB67EC"/>
    <w:rsid w:val="00EB7A87"/>
    <w:rsid w:val="00EC00DB"/>
    <w:rsid w:val="00EC096F"/>
    <w:rsid w:val="00EC101C"/>
    <w:rsid w:val="00EC129B"/>
    <w:rsid w:val="00EC47BD"/>
    <w:rsid w:val="00EC5049"/>
    <w:rsid w:val="00EC5E6C"/>
    <w:rsid w:val="00EC753E"/>
    <w:rsid w:val="00EC7859"/>
    <w:rsid w:val="00EC7BE8"/>
    <w:rsid w:val="00ED0226"/>
    <w:rsid w:val="00ED2916"/>
    <w:rsid w:val="00ED3E08"/>
    <w:rsid w:val="00ED417A"/>
    <w:rsid w:val="00ED4853"/>
    <w:rsid w:val="00ED4D97"/>
    <w:rsid w:val="00EE093D"/>
    <w:rsid w:val="00EE37E6"/>
    <w:rsid w:val="00EE46E8"/>
    <w:rsid w:val="00EE6348"/>
    <w:rsid w:val="00EE670E"/>
    <w:rsid w:val="00EE7D14"/>
    <w:rsid w:val="00EF02D9"/>
    <w:rsid w:val="00EF0BFF"/>
    <w:rsid w:val="00EF0DD0"/>
    <w:rsid w:val="00EF1546"/>
    <w:rsid w:val="00EF2A0A"/>
    <w:rsid w:val="00EF48EA"/>
    <w:rsid w:val="00EF6C3C"/>
    <w:rsid w:val="00EF6C8C"/>
    <w:rsid w:val="00EF799F"/>
    <w:rsid w:val="00EF7B4C"/>
    <w:rsid w:val="00F002C7"/>
    <w:rsid w:val="00F00AB4"/>
    <w:rsid w:val="00F00F7C"/>
    <w:rsid w:val="00F03E8A"/>
    <w:rsid w:val="00F042E6"/>
    <w:rsid w:val="00F04A18"/>
    <w:rsid w:val="00F04C3B"/>
    <w:rsid w:val="00F05184"/>
    <w:rsid w:val="00F05AF7"/>
    <w:rsid w:val="00F06E24"/>
    <w:rsid w:val="00F11806"/>
    <w:rsid w:val="00F11A4C"/>
    <w:rsid w:val="00F11F8C"/>
    <w:rsid w:val="00F12CF3"/>
    <w:rsid w:val="00F132B6"/>
    <w:rsid w:val="00F17936"/>
    <w:rsid w:val="00F17B0F"/>
    <w:rsid w:val="00F20B68"/>
    <w:rsid w:val="00F22453"/>
    <w:rsid w:val="00F27DF1"/>
    <w:rsid w:val="00F27FD6"/>
    <w:rsid w:val="00F303F4"/>
    <w:rsid w:val="00F30E33"/>
    <w:rsid w:val="00F310FC"/>
    <w:rsid w:val="00F32D88"/>
    <w:rsid w:val="00F32F73"/>
    <w:rsid w:val="00F33C37"/>
    <w:rsid w:val="00F34907"/>
    <w:rsid w:val="00F36633"/>
    <w:rsid w:val="00F40F7A"/>
    <w:rsid w:val="00F42205"/>
    <w:rsid w:val="00F44084"/>
    <w:rsid w:val="00F44DAB"/>
    <w:rsid w:val="00F44EF2"/>
    <w:rsid w:val="00F453A0"/>
    <w:rsid w:val="00F45AE7"/>
    <w:rsid w:val="00F4651B"/>
    <w:rsid w:val="00F46CF0"/>
    <w:rsid w:val="00F47455"/>
    <w:rsid w:val="00F47674"/>
    <w:rsid w:val="00F47B48"/>
    <w:rsid w:val="00F504F0"/>
    <w:rsid w:val="00F50A62"/>
    <w:rsid w:val="00F50FA2"/>
    <w:rsid w:val="00F5443C"/>
    <w:rsid w:val="00F5499D"/>
    <w:rsid w:val="00F56CB9"/>
    <w:rsid w:val="00F56FC8"/>
    <w:rsid w:val="00F57C74"/>
    <w:rsid w:val="00F60368"/>
    <w:rsid w:val="00F63562"/>
    <w:rsid w:val="00F64F58"/>
    <w:rsid w:val="00F66F42"/>
    <w:rsid w:val="00F6733C"/>
    <w:rsid w:val="00F675D0"/>
    <w:rsid w:val="00F67604"/>
    <w:rsid w:val="00F701A3"/>
    <w:rsid w:val="00F70782"/>
    <w:rsid w:val="00F70802"/>
    <w:rsid w:val="00F70C59"/>
    <w:rsid w:val="00F7179E"/>
    <w:rsid w:val="00F7233C"/>
    <w:rsid w:val="00F73A07"/>
    <w:rsid w:val="00F74C67"/>
    <w:rsid w:val="00F75314"/>
    <w:rsid w:val="00F75CA1"/>
    <w:rsid w:val="00F75F31"/>
    <w:rsid w:val="00F766E1"/>
    <w:rsid w:val="00F80470"/>
    <w:rsid w:val="00F806AB"/>
    <w:rsid w:val="00F82E6A"/>
    <w:rsid w:val="00F8476D"/>
    <w:rsid w:val="00F85FE3"/>
    <w:rsid w:val="00F872A6"/>
    <w:rsid w:val="00F87E61"/>
    <w:rsid w:val="00F906D1"/>
    <w:rsid w:val="00F90D0C"/>
    <w:rsid w:val="00F920AF"/>
    <w:rsid w:val="00F927C7"/>
    <w:rsid w:val="00F92D56"/>
    <w:rsid w:val="00F94721"/>
    <w:rsid w:val="00F94B33"/>
    <w:rsid w:val="00F94DBD"/>
    <w:rsid w:val="00F967C8"/>
    <w:rsid w:val="00FA132A"/>
    <w:rsid w:val="00FA1883"/>
    <w:rsid w:val="00FA1C0C"/>
    <w:rsid w:val="00FA2128"/>
    <w:rsid w:val="00FA292B"/>
    <w:rsid w:val="00FA2D97"/>
    <w:rsid w:val="00FA3497"/>
    <w:rsid w:val="00FA3A39"/>
    <w:rsid w:val="00FA42F5"/>
    <w:rsid w:val="00FA5815"/>
    <w:rsid w:val="00FA5CC7"/>
    <w:rsid w:val="00FA5EBC"/>
    <w:rsid w:val="00FA61E0"/>
    <w:rsid w:val="00FA6961"/>
    <w:rsid w:val="00FA7768"/>
    <w:rsid w:val="00FA7DC7"/>
    <w:rsid w:val="00FB0005"/>
    <w:rsid w:val="00FB0090"/>
    <w:rsid w:val="00FB237A"/>
    <w:rsid w:val="00FB26C5"/>
    <w:rsid w:val="00FB2F74"/>
    <w:rsid w:val="00FB32F6"/>
    <w:rsid w:val="00FB3C9C"/>
    <w:rsid w:val="00FB48D4"/>
    <w:rsid w:val="00FB571A"/>
    <w:rsid w:val="00FB5A4A"/>
    <w:rsid w:val="00FB6C69"/>
    <w:rsid w:val="00FC111B"/>
    <w:rsid w:val="00FC269A"/>
    <w:rsid w:val="00FC3602"/>
    <w:rsid w:val="00FC5BBE"/>
    <w:rsid w:val="00FC694F"/>
    <w:rsid w:val="00FC69F8"/>
    <w:rsid w:val="00FC6B09"/>
    <w:rsid w:val="00FC6C9D"/>
    <w:rsid w:val="00FC7F38"/>
    <w:rsid w:val="00FD09D9"/>
    <w:rsid w:val="00FD1F92"/>
    <w:rsid w:val="00FD2795"/>
    <w:rsid w:val="00FD5D1A"/>
    <w:rsid w:val="00FD6CA8"/>
    <w:rsid w:val="00FE2175"/>
    <w:rsid w:val="00FE2202"/>
    <w:rsid w:val="00FE40F2"/>
    <w:rsid w:val="00FE44C9"/>
    <w:rsid w:val="00FE4FFC"/>
    <w:rsid w:val="00FE6A67"/>
    <w:rsid w:val="00FE6E0A"/>
    <w:rsid w:val="00FF084C"/>
    <w:rsid w:val="00FF0C2C"/>
    <w:rsid w:val="00FF0EE7"/>
    <w:rsid w:val="00FF19B2"/>
    <w:rsid w:val="00FF284B"/>
    <w:rsid w:val="00FF29CF"/>
    <w:rsid w:val="00FF2D4A"/>
    <w:rsid w:val="00FF3BF0"/>
    <w:rsid w:val="00FF3F8F"/>
    <w:rsid w:val="00FF4C2C"/>
    <w:rsid w:val="00FF5065"/>
    <w:rsid w:val="00FF534E"/>
    <w:rsid w:val="00FF581E"/>
    <w:rsid w:val="00FF69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471D848-97AF-4063-958C-EF1AF52B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EFD"/>
    <w:pPr>
      <w:tabs>
        <w:tab w:val="center" w:pos="4513"/>
        <w:tab w:val="right" w:pos="9026"/>
      </w:tabs>
      <w:spacing w:line="240" w:lineRule="auto"/>
    </w:pPr>
  </w:style>
  <w:style w:type="character" w:customStyle="1" w:styleId="HeaderChar">
    <w:name w:val="Header Char"/>
    <w:basedOn w:val="DefaultParagraphFont"/>
    <w:link w:val="Header"/>
    <w:uiPriority w:val="99"/>
    <w:rsid w:val="004D0EFD"/>
  </w:style>
  <w:style w:type="paragraph" w:styleId="Footer">
    <w:name w:val="footer"/>
    <w:basedOn w:val="Normal"/>
    <w:link w:val="FooterChar"/>
    <w:uiPriority w:val="99"/>
    <w:unhideWhenUsed/>
    <w:rsid w:val="0012356F"/>
    <w:pPr>
      <w:tabs>
        <w:tab w:val="center" w:pos="4513"/>
        <w:tab w:val="right" w:pos="9026"/>
      </w:tabs>
      <w:spacing w:line="240" w:lineRule="auto"/>
    </w:pPr>
  </w:style>
  <w:style w:type="character" w:customStyle="1" w:styleId="FooterChar">
    <w:name w:val="Footer Char"/>
    <w:basedOn w:val="DefaultParagraphFont"/>
    <w:link w:val="Footer"/>
    <w:uiPriority w:val="99"/>
    <w:rsid w:val="00123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mindex.org" TargetMode="External"/><Relationship Id="rId3" Type="http://schemas.openxmlformats.org/officeDocument/2006/relationships/settings" Target="settings.xml"/><Relationship Id="rId7" Type="http://schemas.openxmlformats.org/officeDocument/2006/relationships/hyperlink" Target="mailto:swolf@atminde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8801</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Urlings</dc:creator>
  <cp:keywords/>
  <dc:description/>
  <cp:lastModifiedBy>Mandip</cp:lastModifiedBy>
  <cp:revision>2</cp:revision>
  <cp:lastPrinted>2014-11-10T10:40:00Z</cp:lastPrinted>
  <dcterms:created xsi:type="dcterms:W3CDTF">2018-11-08T17:33:00Z</dcterms:created>
  <dcterms:modified xsi:type="dcterms:W3CDTF">2018-11-08T17:33:00Z</dcterms:modified>
</cp:coreProperties>
</file>